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18596852" w:rsidR="00F110CD" w:rsidRPr="001B0BC0" w:rsidRDefault="00F110CD">
      <w:pPr>
        <w:pStyle w:val="Header"/>
        <w:tabs>
          <w:tab w:val="right" w:pos="9639"/>
        </w:tabs>
        <w:rPr>
          <w:noProof w:val="0"/>
          <w:color w:val="000000" w:themeColor="text1"/>
          <w:sz w:val="24"/>
          <w:szCs w:val="24"/>
          <w:lang w:val="de-DE"/>
        </w:rPr>
      </w:pPr>
      <w:r w:rsidRPr="001B0BC0">
        <w:rPr>
          <w:noProof w:val="0"/>
          <w:color w:val="000000" w:themeColor="text1"/>
          <w:sz w:val="24"/>
          <w:szCs w:val="24"/>
          <w:lang w:val="de-DE"/>
        </w:rPr>
        <w:t>3GPP TSG RA</w:t>
      </w:r>
      <w:r w:rsidR="00BA1872" w:rsidRPr="001B0BC0">
        <w:rPr>
          <w:noProof w:val="0"/>
          <w:color w:val="000000" w:themeColor="text1"/>
          <w:sz w:val="24"/>
          <w:szCs w:val="24"/>
          <w:lang w:val="de-DE"/>
        </w:rPr>
        <w:t xml:space="preserve">N WG1 </w:t>
      </w:r>
      <w:r w:rsidR="00B65452" w:rsidRPr="001B0BC0">
        <w:rPr>
          <w:noProof w:val="0"/>
          <w:color w:val="000000" w:themeColor="text1"/>
          <w:sz w:val="24"/>
          <w:szCs w:val="24"/>
          <w:lang w:val="de-DE"/>
        </w:rPr>
        <w:t>#</w:t>
      </w:r>
      <w:r w:rsidR="00E2789D" w:rsidRPr="001B0BC0">
        <w:rPr>
          <w:noProof w:val="0"/>
          <w:color w:val="000000" w:themeColor="text1"/>
          <w:sz w:val="24"/>
          <w:szCs w:val="24"/>
          <w:lang w:val="de-DE"/>
        </w:rPr>
        <w:t>10</w:t>
      </w:r>
      <w:r w:rsidR="007A071E">
        <w:rPr>
          <w:noProof w:val="0"/>
          <w:color w:val="000000" w:themeColor="text1"/>
          <w:sz w:val="24"/>
          <w:szCs w:val="24"/>
          <w:lang w:val="de-DE"/>
        </w:rPr>
        <w:t>4</w:t>
      </w:r>
      <w:r w:rsidR="0061370C" w:rsidRPr="001B0BC0">
        <w:rPr>
          <w:noProof w:val="0"/>
          <w:color w:val="000000" w:themeColor="text1"/>
          <w:sz w:val="24"/>
          <w:szCs w:val="24"/>
          <w:lang w:val="de-DE"/>
        </w:rPr>
        <w:t>-e</w:t>
      </w:r>
      <w:r w:rsidR="001348FE" w:rsidRPr="001B0BC0">
        <w:rPr>
          <w:bCs/>
          <w:noProof w:val="0"/>
          <w:color w:val="000000" w:themeColor="text1"/>
          <w:sz w:val="24"/>
          <w:szCs w:val="24"/>
          <w:lang w:val="de-DE"/>
        </w:rPr>
        <w:tab/>
      </w:r>
      <w:r w:rsidR="00BA1872" w:rsidRPr="001B0BC0">
        <w:rPr>
          <w:noProof w:val="0"/>
          <w:color w:val="000000" w:themeColor="text1"/>
          <w:sz w:val="24"/>
          <w:szCs w:val="24"/>
          <w:lang w:val="de-DE"/>
        </w:rPr>
        <w:t>R1-</w:t>
      </w:r>
      <w:r w:rsidR="00461EB5" w:rsidRPr="001B0BC0">
        <w:rPr>
          <w:color w:val="000000" w:themeColor="text1"/>
          <w:lang w:val="de-DE"/>
        </w:rPr>
        <w:t xml:space="preserve"> </w:t>
      </w:r>
      <w:r w:rsidR="0061370C" w:rsidRPr="001B0BC0">
        <w:rPr>
          <w:noProof w:val="0"/>
          <w:color w:val="000000" w:themeColor="text1"/>
          <w:sz w:val="24"/>
          <w:szCs w:val="24"/>
          <w:lang w:val="de-DE"/>
        </w:rPr>
        <w:t>2</w:t>
      </w:r>
      <w:r w:rsidR="00D85175">
        <w:rPr>
          <w:noProof w:val="0"/>
          <w:color w:val="000000" w:themeColor="text1"/>
          <w:sz w:val="24"/>
          <w:szCs w:val="24"/>
          <w:lang w:val="de-DE"/>
        </w:rPr>
        <w:t>100549</w:t>
      </w:r>
      <w:r w:rsidR="0038333B" w:rsidRPr="001B0BC0" w:rsidDel="0038333B">
        <w:rPr>
          <w:noProof w:val="0"/>
          <w:color w:val="000000" w:themeColor="text1"/>
          <w:sz w:val="24"/>
          <w:szCs w:val="24"/>
          <w:lang w:val="de-DE"/>
        </w:rPr>
        <w:t xml:space="preserve"> </w:t>
      </w:r>
    </w:p>
    <w:p w14:paraId="30E02940" w14:textId="20DE1B2E" w:rsidR="00CA26CE" w:rsidRPr="001B0BC0" w:rsidRDefault="00CA26CE" w:rsidP="00CA26CE">
      <w:pPr>
        <w:pStyle w:val="Header"/>
        <w:rPr>
          <w:bCs/>
          <w:noProof w:val="0"/>
          <w:color w:val="000000" w:themeColor="text1"/>
          <w:sz w:val="24"/>
          <w:szCs w:val="24"/>
          <w:lang w:val="de-DE"/>
        </w:rPr>
      </w:pPr>
    </w:p>
    <w:p w14:paraId="2CFE1919" w14:textId="77777777" w:rsidR="00850D96" w:rsidRPr="001B0BC0" w:rsidRDefault="00850D96" w:rsidP="00CA26CE">
      <w:pPr>
        <w:pStyle w:val="Header"/>
        <w:rPr>
          <w:bCs/>
          <w:noProof w:val="0"/>
          <w:color w:val="000000" w:themeColor="text1"/>
          <w:sz w:val="24"/>
          <w:lang w:val="de-DE" w:eastAsia="ja-JP"/>
        </w:rPr>
      </w:pPr>
    </w:p>
    <w:p w14:paraId="30E02941" w14:textId="3485361C" w:rsidR="0034111C" w:rsidRPr="00B238E0" w:rsidRDefault="0034111C" w:rsidP="16512788">
      <w:pPr>
        <w:pStyle w:val="CRCoverPage"/>
        <w:rPr>
          <w:rFonts w:cs="Arial"/>
          <w:b/>
          <w:bCs/>
          <w:color w:val="000000" w:themeColor="text1"/>
          <w:sz w:val="24"/>
          <w:szCs w:val="24"/>
          <w:lang w:val="en-US" w:eastAsia="ja-JP"/>
        </w:rPr>
      </w:pPr>
      <w:r w:rsidRPr="003D3F36">
        <w:rPr>
          <w:rFonts w:cs="Arial"/>
          <w:b/>
          <w:bCs/>
          <w:color w:val="000000" w:themeColor="text1"/>
          <w:sz w:val="24"/>
          <w:szCs w:val="24"/>
          <w:lang w:val="en-US"/>
        </w:rPr>
        <w:t>Agenda item:</w:t>
      </w:r>
      <w:r w:rsidRPr="003D3F36">
        <w:rPr>
          <w:rFonts w:cs="Arial"/>
          <w:b/>
          <w:bCs/>
          <w:color w:val="000000" w:themeColor="text1"/>
          <w:sz w:val="24"/>
          <w:lang w:val="en-US"/>
        </w:rPr>
        <w:tab/>
      </w:r>
      <w:r w:rsidRPr="003D3F36">
        <w:rPr>
          <w:rFonts w:cs="Arial"/>
          <w:b/>
          <w:bCs/>
          <w:color w:val="000000" w:themeColor="text1"/>
          <w:sz w:val="24"/>
          <w:lang w:val="en-US"/>
        </w:rPr>
        <w:tab/>
      </w:r>
      <w:r w:rsidR="003273C5" w:rsidRPr="00F03CC7">
        <w:rPr>
          <w:rFonts w:cs="Arial"/>
          <w:b/>
          <w:bCs/>
          <w:color w:val="000000" w:themeColor="text1"/>
          <w:sz w:val="24"/>
          <w:szCs w:val="24"/>
          <w:lang w:val="en-US"/>
        </w:rPr>
        <w:t>8</w:t>
      </w:r>
      <w:r w:rsidR="00FD0F68" w:rsidRPr="00F03CC7">
        <w:rPr>
          <w:rFonts w:cs="Arial"/>
          <w:b/>
          <w:bCs/>
          <w:color w:val="000000" w:themeColor="text1"/>
          <w:sz w:val="24"/>
          <w:szCs w:val="24"/>
          <w:lang w:val="en-US"/>
        </w:rPr>
        <w:t>.</w:t>
      </w:r>
      <w:r w:rsidR="00723A62" w:rsidRPr="00F03CC7">
        <w:rPr>
          <w:rFonts w:cs="Arial"/>
          <w:b/>
          <w:bCs/>
          <w:color w:val="000000" w:themeColor="text1"/>
          <w:sz w:val="24"/>
          <w:szCs w:val="24"/>
          <w:lang w:val="en-US"/>
        </w:rPr>
        <w:t>5</w:t>
      </w:r>
      <w:r w:rsidR="00FD0F68" w:rsidRPr="00F03CC7">
        <w:rPr>
          <w:rFonts w:cs="Arial"/>
          <w:b/>
          <w:bCs/>
          <w:color w:val="000000" w:themeColor="text1"/>
          <w:sz w:val="24"/>
          <w:szCs w:val="24"/>
          <w:lang w:val="en-US"/>
        </w:rPr>
        <w:t>.</w:t>
      </w:r>
      <w:r w:rsidR="002B0106" w:rsidRPr="00F03CC7">
        <w:rPr>
          <w:rFonts w:cs="Arial"/>
          <w:b/>
          <w:bCs/>
          <w:color w:val="000000" w:themeColor="text1"/>
          <w:sz w:val="24"/>
          <w:szCs w:val="24"/>
          <w:lang w:val="en-US"/>
        </w:rPr>
        <w:t>2</w:t>
      </w:r>
    </w:p>
    <w:p w14:paraId="30E02942" w14:textId="106AC9F2" w:rsidR="00E128F2" w:rsidRPr="00B238E0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Source:</w:t>
      </w:r>
      <w:r w:rsidR="65FA20B1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D3F36">
        <w:rPr>
          <w:rFonts w:ascii="Arial" w:hAnsi="Arial" w:cs="Arial"/>
          <w:b/>
          <w:bCs/>
          <w:color w:val="000000" w:themeColor="text1"/>
          <w:sz w:val="24"/>
          <w:lang w:val="en-US"/>
        </w:rPr>
        <w:tab/>
      </w:r>
      <w:r w:rsidR="00013455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Nokia, </w:t>
      </w:r>
      <w:r w:rsidR="00E67802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Nokia</w:t>
      </w:r>
      <w:r w:rsidR="00013455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Shanghai Bell</w:t>
      </w:r>
    </w:p>
    <w:p w14:paraId="30E02943" w14:textId="3903C737" w:rsidR="0034111C" w:rsidRPr="003D3F36" w:rsidRDefault="0034111C" w:rsidP="16512788">
      <w:pPr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Title:</w:t>
      </w:r>
      <w:r w:rsidR="65FA20B1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D3F36">
        <w:rPr>
          <w:rFonts w:ascii="Arial" w:hAnsi="Arial" w:cs="Arial"/>
          <w:b/>
          <w:bCs/>
          <w:color w:val="000000" w:themeColor="text1"/>
          <w:sz w:val="24"/>
          <w:lang w:val="en-US"/>
        </w:rPr>
        <w:tab/>
      </w:r>
      <w:r w:rsidR="00B54662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ab/>
      </w:r>
      <w:r w:rsidR="007A071E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Initial v</w:t>
      </w:r>
      <w:r w:rsidR="00B54662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iews on</w:t>
      </w:r>
      <w:r w:rsidR="00787536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2B010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enhancing UL AoA</w:t>
      </w:r>
    </w:p>
    <w:p w14:paraId="30E02944" w14:textId="5DECF18B" w:rsidR="0034111C" w:rsidRPr="003D3F36" w:rsidRDefault="0034111C" w:rsidP="16512788">
      <w:pPr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Document </w:t>
      </w:r>
      <w:r w:rsidR="3E61DC49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for:</w:t>
      </w:r>
      <w:r w:rsidR="65FA20B1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D3F36">
        <w:rPr>
          <w:rFonts w:ascii="Arial" w:hAnsi="Arial" w:cs="Arial"/>
          <w:b/>
          <w:bCs/>
          <w:color w:val="000000" w:themeColor="text1"/>
          <w:sz w:val="24"/>
          <w:lang w:val="en-US"/>
        </w:rPr>
        <w:tab/>
      </w:r>
      <w:r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Discussion and Decision</w:t>
      </w:r>
    </w:p>
    <w:p w14:paraId="7CF7938E" w14:textId="7E19F756" w:rsidR="00ED1327" w:rsidRPr="003D3F36" w:rsidRDefault="52562533" w:rsidP="00ED1327">
      <w:pPr>
        <w:pStyle w:val="Heading1"/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Introduction</w:t>
      </w:r>
    </w:p>
    <w:p w14:paraId="207508E3" w14:textId="60FE5003" w:rsidR="00D62D9D" w:rsidRDefault="004812B9" w:rsidP="00D62D9D">
      <w:pPr>
        <w:rPr>
          <w:color w:val="000000" w:themeColor="text1"/>
          <w:lang w:val="en-US"/>
        </w:rPr>
      </w:pPr>
      <w:bookmarkStart w:id="0" w:name="_Hlk510705081"/>
      <w:r w:rsidRPr="003D3F36">
        <w:rPr>
          <w:color w:val="000000" w:themeColor="text1"/>
          <w:lang w:val="en-US"/>
        </w:rPr>
        <w:t>In Rel-16 native NR positioning support was standardized. At RAN#</w:t>
      </w:r>
      <w:r w:rsidR="007A071E">
        <w:rPr>
          <w:color w:val="000000" w:themeColor="text1"/>
          <w:lang w:val="en-US"/>
        </w:rPr>
        <w:t>90</w:t>
      </w:r>
      <w:r w:rsidRPr="003D3F36">
        <w:rPr>
          <w:color w:val="000000" w:themeColor="text1"/>
          <w:lang w:val="en-US"/>
        </w:rPr>
        <w:t xml:space="preserve"> a new </w:t>
      </w:r>
      <w:r w:rsidR="007A071E">
        <w:rPr>
          <w:color w:val="000000" w:themeColor="text1"/>
          <w:lang w:val="en-US"/>
        </w:rPr>
        <w:t>W</w:t>
      </w:r>
      <w:r w:rsidRPr="003D3F36">
        <w:rPr>
          <w:color w:val="000000" w:themeColor="text1"/>
          <w:lang w:val="en-US"/>
        </w:rPr>
        <w:t xml:space="preserve">I was approved on enhancements in Rel-17 to positioning [1]. This contribution discusses our views on the </w:t>
      </w:r>
      <w:r w:rsidR="007A071E">
        <w:rPr>
          <w:color w:val="000000" w:themeColor="text1"/>
          <w:lang w:val="en-US"/>
        </w:rPr>
        <w:t xml:space="preserve">enhancements related to </w:t>
      </w:r>
      <w:r w:rsidR="002B0106">
        <w:rPr>
          <w:color w:val="000000" w:themeColor="text1"/>
          <w:lang w:val="en-US"/>
        </w:rPr>
        <w:t>UL AoA</w:t>
      </w:r>
      <w:r w:rsidRPr="003D3F36">
        <w:rPr>
          <w:color w:val="000000" w:themeColor="text1"/>
          <w:lang w:val="en-US"/>
        </w:rPr>
        <w:t xml:space="preserve">. Our companion </w:t>
      </w:r>
      <w:r w:rsidR="236AC034" w:rsidRPr="003D3F36">
        <w:rPr>
          <w:color w:val="000000" w:themeColor="text1"/>
          <w:lang w:val="en-US"/>
        </w:rPr>
        <w:t>contrib</w:t>
      </w:r>
      <w:r w:rsidR="002C448F">
        <w:rPr>
          <w:color w:val="000000" w:themeColor="text1"/>
          <w:lang w:val="en-US"/>
        </w:rPr>
        <w:t>u</w:t>
      </w:r>
      <w:r w:rsidR="0E8A53A6" w:rsidRPr="003D3F36">
        <w:rPr>
          <w:color w:val="000000" w:themeColor="text1"/>
          <w:lang w:val="en-US"/>
        </w:rPr>
        <w:t>t</w:t>
      </w:r>
      <w:r w:rsidR="236AC034" w:rsidRPr="003D3F36">
        <w:rPr>
          <w:color w:val="000000" w:themeColor="text1"/>
          <w:lang w:val="en-US"/>
        </w:rPr>
        <w:t>ions</w:t>
      </w:r>
      <w:r w:rsidRPr="003D3F36">
        <w:rPr>
          <w:color w:val="000000" w:themeColor="text1"/>
          <w:lang w:val="en-US"/>
        </w:rPr>
        <w:t xml:space="preserve"> discuss our </w:t>
      </w:r>
      <w:proofErr w:type="gramStart"/>
      <w:r w:rsidR="007A071E">
        <w:rPr>
          <w:color w:val="000000" w:themeColor="text1"/>
          <w:lang w:val="en-US"/>
        </w:rPr>
        <w:t>others</w:t>
      </w:r>
      <w:proofErr w:type="gramEnd"/>
      <w:r w:rsidR="007A071E">
        <w:rPr>
          <w:color w:val="000000" w:themeColor="text1"/>
          <w:lang w:val="en-US"/>
        </w:rPr>
        <w:t xml:space="preserve"> </w:t>
      </w:r>
      <w:r w:rsidRPr="003D3F36">
        <w:rPr>
          <w:color w:val="000000" w:themeColor="text1"/>
          <w:lang w:val="en-US"/>
        </w:rPr>
        <w:t>views [2], [3]</w:t>
      </w:r>
      <w:r w:rsidR="00292AE4">
        <w:rPr>
          <w:color w:val="000000" w:themeColor="text1"/>
          <w:lang w:val="en-US"/>
        </w:rPr>
        <w:t>, [4]</w:t>
      </w:r>
      <w:r w:rsidRPr="003D3F36">
        <w:rPr>
          <w:color w:val="000000" w:themeColor="text1"/>
          <w:lang w:val="en-US"/>
        </w:rPr>
        <w:t>.</w:t>
      </w:r>
      <w:r w:rsidR="009B0B40">
        <w:rPr>
          <w:color w:val="000000" w:themeColor="text1"/>
          <w:lang w:val="en-US"/>
        </w:rPr>
        <w:t xml:space="preserve"> The objective from the WID is to</w:t>
      </w:r>
      <w:r w:rsidRPr="003D3F36">
        <w:rPr>
          <w:color w:val="000000" w:themeColor="text1"/>
          <w:lang w:val="en-US"/>
        </w:rPr>
        <w:t xml:space="preserve">   </w:t>
      </w:r>
      <w:r w:rsidR="00D62D9D" w:rsidRPr="003D3F36">
        <w:rPr>
          <w:color w:val="000000" w:themeColor="text1"/>
          <w:lang w:val="en-US"/>
        </w:rPr>
        <w:t xml:space="preserve"> </w:t>
      </w:r>
    </w:p>
    <w:p w14:paraId="13A16D6F" w14:textId="77777777" w:rsidR="009B0B40" w:rsidRPr="00B95FAB" w:rsidRDefault="009B0B40" w:rsidP="009B0B40">
      <w:pPr>
        <w:numPr>
          <w:ilvl w:val="0"/>
          <w:numId w:val="41"/>
        </w:numPr>
        <w:rPr>
          <w:rFonts w:eastAsia="MS Mincho"/>
        </w:rPr>
      </w:pPr>
      <w:r>
        <w:rPr>
          <w:rFonts w:eastAsia="MS Mincho"/>
        </w:rPr>
        <w:t xml:space="preserve">Specify the </w:t>
      </w:r>
      <w:r w:rsidRPr="00B95FAB">
        <w:rPr>
          <w:rFonts w:eastAsia="MS Mincho" w:hint="eastAsia"/>
        </w:rPr>
        <w:t xml:space="preserve">procedure, measurements, reporting, and signalling </w:t>
      </w:r>
      <w:r>
        <w:rPr>
          <w:rFonts w:eastAsia="MS Mincho"/>
        </w:rPr>
        <w:t xml:space="preserve">for </w:t>
      </w:r>
      <w:r w:rsidRPr="00B95FAB">
        <w:rPr>
          <w:rFonts w:eastAsia="MS Mincho"/>
        </w:rPr>
        <w:t>improving the accuracy of</w:t>
      </w:r>
      <w:r>
        <w:rPr>
          <w:rFonts w:eastAsia="MS Mincho"/>
        </w:rPr>
        <w:t xml:space="preserve"> [</w:t>
      </w:r>
      <w:r w:rsidRPr="00F448EE">
        <w:rPr>
          <w:rFonts w:eastAsia="MS Mincho"/>
        </w:rPr>
        <w:t>RAN1</w:t>
      </w:r>
      <w:r>
        <w:rPr>
          <w:rFonts w:eastAsia="MS Mincho"/>
        </w:rPr>
        <w:t>]</w:t>
      </w:r>
    </w:p>
    <w:p w14:paraId="32EFF133" w14:textId="77777777" w:rsidR="009B0B40" w:rsidRPr="00B95FAB" w:rsidRDefault="009B0B40" w:rsidP="009B0B40">
      <w:pPr>
        <w:numPr>
          <w:ilvl w:val="1"/>
          <w:numId w:val="41"/>
        </w:numPr>
        <w:rPr>
          <w:rFonts w:eastAsia="MS Mincho"/>
        </w:rPr>
      </w:pPr>
      <w:r w:rsidRPr="00F03CC7">
        <w:rPr>
          <w:rFonts w:eastAsia="MS Mincho"/>
          <w:highlight w:val="yellow"/>
        </w:rPr>
        <w:t>UL AoA for network-based positioning solutions.</w:t>
      </w:r>
    </w:p>
    <w:p w14:paraId="6E176C44" w14:textId="0030E823" w:rsidR="009B0B40" w:rsidRPr="009B0B40" w:rsidRDefault="009B0B40" w:rsidP="00D62D9D">
      <w:pPr>
        <w:numPr>
          <w:ilvl w:val="1"/>
          <w:numId w:val="41"/>
        </w:numPr>
        <w:rPr>
          <w:rFonts w:eastAsia="MS Mincho"/>
        </w:rPr>
      </w:pPr>
      <w:r w:rsidRPr="00B95FAB">
        <w:rPr>
          <w:rFonts w:eastAsia="MS Mincho" w:hint="eastAsia"/>
        </w:rPr>
        <w:t>DL-AoD for UE-based and network-based (including UE-assisted) positioning solutions.</w:t>
      </w:r>
    </w:p>
    <w:p w14:paraId="4B4629CA" w14:textId="055A8040" w:rsidR="00734A07" w:rsidRPr="00F03CC7" w:rsidRDefault="52562533" w:rsidP="00F03CC7">
      <w:pPr>
        <w:pStyle w:val="Heading1"/>
        <w:rPr>
          <w:lang w:val="en-US" w:eastAsia="ja-JP"/>
        </w:rPr>
      </w:pPr>
      <w:r w:rsidRPr="003D3F36">
        <w:rPr>
          <w:color w:val="000000" w:themeColor="text1"/>
          <w:lang w:val="en-US"/>
        </w:rPr>
        <w:t>Discussion</w:t>
      </w:r>
      <w:bookmarkEnd w:id="0"/>
      <w:r w:rsidR="00BC6519" w:rsidRPr="00C935CF">
        <w:rPr>
          <w:lang w:val="en-US" w:eastAsia="ja-JP"/>
        </w:rPr>
        <w:t xml:space="preserve"> </w:t>
      </w:r>
    </w:p>
    <w:p w14:paraId="05622402" w14:textId="3AD6C2E3" w:rsidR="00F457A0" w:rsidRPr="00F03CC7" w:rsidRDefault="00F457A0" w:rsidP="00F03CC7">
      <w:pPr>
        <w:pStyle w:val="Heading2"/>
        <w:ind w:left="720" w:hanging="720"/>
        <w:rPr>
          <w:lang w:val="en-US" w:eastAsia="ja-JP"/>
        </w:rPr>
      </w:pPr>
      <w:r w:rsidRPr="00F03CC7">
        <w:rPr>
          <w:lang w:val="en-US" w:eastAsia="ja-JP"/>
        </w:rPr>
        <w:t>Expected AoA</w:t>
      </w:r>
    </w:p>
    <w:p w14:paraId="44E7A2EC" w14:textId="3AAD5677" w:rsidR="00F457A0" w:rsidRDefault="007D4223" w:rsidP="00F457A0">
      <w:pPr>
        <w:rPr>
          <w:lang w:val="en-US" w:eastAsia="ja-JP"/>
        </w:rPr>
      </w:pPr>
      <w:r>
        <w:rPr>
          <w:lang w:val="en-US" w:eastAsia="ja-JP"/>
        </w:rPr>
        <w:t xml:space="preserve">UL AoA is envisioned to work well at mmWave frequencies where the number of antenna elements is high. This means that beamforming of at least the TRP </w:t>
      </w:r>
      <w:proofErr w:type="gramStart"/>
      <w:r>
        <w:rPr>
          <w:lang w:val="en-US" w:eastAsia="ja-JP"/>
        </w:rPr>
        <w:t>and also</w:t>
      </w:r>
      <w:proofErr w:type="gramEnd"/>
      <w:r>
        <w:rPr>
          <w:lang w:val="en-US" w:eastAsia="ja-JP"/>
        </w:rPr>
        <w:t xml:space="preserve"> potentially the UE is assumed to overcome the high path loss. </w:t>
      </w:r>
      <w:proofErr w:type="gramStart"/>
      <w:r>
        <w:rPr>
          <w:lang w:val="en-US" w:eastAsia="ja-JP"/>
        </w:rPr>
        <w:t>In particular, beamforming</w:t>
      </w:r>
      <w:proofErr w:type="gramEnd"/>
      <w:r>
        <w:rPr>
          <w:lang w:val="en-US" w:eastAsia="ja-JP"/>
        </w:rPr>
        <w:t xml:space="preserve"> of the TRP is critical at neighboring cells in order to ensure UL AoA measurements can be made with sufficient accuracy.</w:t>
      </w:r>
    </w:p>
    <w:p w14:paraId="26DAF95C" w14:textId="13D2CCFC" w:rsidR="007D4223" w:rsidRDefault="007D4223" w:rsidP="00F457A0">
      <w:pPr>
        <w:rPr>
          <w:lang w:val="en-US" w:eastAsia="ja-JP"/>
        </w:rPr>
      </w:pPr>
      <w:r>
        <w:rPr>
          <w:lang w:val="en-US" w:eastAsia="ja-JP"/>
        </w:rPr>
        <w:t xml:space="preserve">During the SI phase RAN1 assumed an </w:t>
      </w:r>
      <w:proofErr w:type="spellStart"/>
      <w:r>
        <w:rPr>
          <w:lang w:val="en-US" w:eastAsia="ja-JP"/>
        </w:rPr>
        <w:t>IIoT</w:t>
      </w:r>
      <w:proofErr w:type="spellEnd"/>
      <w:r>
        <w:rPr>
          <w:lang w:val="en-US" w:eastAsia="ja-JP"/>
        </w:rPr>
        <w:t xml:space="preserve"> scenario with a dense distribution of gNBs/TRPs. Dense deployments such as these may be needed to ensure that high accuracy can be </w:t>
      </w:r>
      <w:proofErr w:type="spellStart"/>
      <w:r>
        <w:rPr>
          <w:lang w:val="en-US" w:eastAsia="ja-JP"/>
        </w:rPr>
        <w:t>achived</w:t>
      </w:r>
      <w:proofErr w:type="spellEnd"/>
      <w:r>
        <w:rPr>
          <w:lang w:val="en-US" w:eastAsia="ja-JP"/>
        </w:rPr>
        <w:t xml:space="preserve"> using NR positioning techniques. However, deploying such dense deployments may not be always practical. One solution to overcome this is the use of </w:t>
      </w:r>
      <w:r w:rsidR="00D25058">
        <w:rPr>
          <w:lang w:val="en-US" w:eastAsia="ja-JP"/>
        </w:rPr>
        <w:t xml:space="preserve">UL positioning-only </w:t>
      </w:r>
      <w:r>
        <w:rPr>
          <w:lang w:val="en-US" w:eastAsia="ja-JP"/>
        </w:rPr>
        <w:t xml:space="preserve">RPs which were specified in Rel-16. These nodes </w:t>
      </w:r>
      <w:proofErr w:type="gramStart"/>
      <w:r>
        <w:rPr>
          <w:lang w:val="en-US" w:eastAsia="ja-JP"/>
        </w:rPr>
        <w:t>are able to</w:t>
      </w:r>
      <w:proofErr w:type="gramEnd"/>
      <w:r>
        <w:rPr>
          <w:lang w:val="en-US" w:eastAsia="ja-JP"/>
        </w:rPr>
        <w:t xml:space="preserve"> make UL AoA measurements (among other measurements) but do not have DL capabilities. As such it will be impossible to configure a UE to have a spatial relation with an UL</w:t>
      </w:r>
      <w:r w:rsidR="00D25058">
        <w:rPr>
          <w:lang w:val="en-US" w:eastAsia="ja-JP"/>
        </w:rPr>
        <w:t xml:space="preserve"> </w:t>
      </w:r>
      <w:r>
        <w:rPr>
          <w:lang w:val="en-US" w:eastAsia="ja-JP"/>
        </w:rPr>
        <w:t>positioning</w:t>
      </w:r>
      <w:r w:rsidR="00D25058">
        <w:rPr>
          <w:lang w:val="en-US" w:eastAsia="ja-JP"/>
        </w:rPr>
        <w:t>-only</w:t>
      </w:r>
      <w:r>
        <w:rPr>
          <w:lang w:val="en-US" w:eastAsia="ja-JP"/>
        </w:rPr>
        <w:t xml:space="preserve"> RP. </w:t>
      </w:r>
    </w:p>
    <w:p w14:paraId="190EA7A1" w14:textId="5CA0A12E" w:rsidR="00D25058" w:rsidRDefault="00D25058" w:rsidP="00F457A0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 w:rsidR="004A2C59">
        <w:rPr>
          <w:b/>
          <w:bCs/>
          <w:lang w:val="en-US" w:eastAsia="ja-JP"/>
        </w:rPr>
        <w:t>1</w:t>
      </w:r>
      <w:r>
        <w:rPr>
          <w:lang w:val="en-US" w:eastAsia="ja-JP"/>
        </w:rPr>
        <w:t>: UL positioning-only RPs can’t have RS configured as spatial relations for SRS for positioning transmissions.</w:t>
      </w:r>
    </w:p>
    <w:p w14:paraId="421FCEB4" w14:textId="54098D84" w:rsidR="00D25058" w:rsidRDefault="00D25058" w:rsidP="00F457A0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 w:rsidR="004A2C59">
        <w:rPr>
          <w:b/>
          <w:bCs/>
          <w:lang w:val="en-US" w:eastAsia="ja-JP"/>
        </w:rPr>
        <w:t>2</w:t>
      </w:r>
      <w:r>
        <w:rPr>
          <w:lang w:val="en-US" w:eastAsia="ja-JP"/>
        </w:rPr>
        <w:t xml:space="preserve">: UL positioning-only RPs may not be able to use the proper RX beamforming to make UL AoA measurements. </w:t>
      </w:r>
    </w:p>
    <w:p w14:paraId="256EBE8A" w14:textId="79E826E4" w:rsidR="00D25058" w:rsidRDefault="00D25058" w:rsidP="00F457A0">
      <w:pPr>
        <w:rPr>
          <w:lang w:val="en-US" w:eastAsia="ja-JP"/>
        </w:rPr>
      </w:pPr>
      <w:r>
        <w:rPr>
          <w:lang w:val="en-US" w:eastAsia="ja-JP"/>
        </w:rPr>
        <w:t xml:space="preserve">In DL-TDOA the UE is provided with </w:t>
      </w:r>
      <w:proofErr w:type="spellStart"/>
      <w:r>
        <w:rPr>
          <w:lang w:val="en-US" w:eastAsia="ja-JP"/>
        </w:rPr>
        <w:t>expectedRSTD</w:t>
      </w:r>
      <w:proofErr w:type="spellEnd"/>
      <w:r w:rsidR="005E1CD3">
        <w:rPr>
          <w:lang w:val="en-US" w:eastAsia="ja-JP"/>
        </w:rPr>
        <w:t xml:space="preserve"> and </w:t>
      </w:r>
      <w:proofErr w:type="spellStart"/>
      <w:r w:rsidR="005E1CD3">
        <w:rPr>
          <w:lang w:val="en-US" w:eastAsia="ja-JP"/>
        </w:rPr>
        <w:t>expectedRSTD</w:t>
      </w:r>
      <w:proofErr w:type="spellEnd"/>
      <w:r w:rsidR="005E1CD3">
        <w:rPr>
          <w:lang w:val="en-US" w:eastAsia="ja-JP"/>
        </w:rPr>
        <w:t xml:space="preserve"> uncertainty</w:t>
      </w:r>
      <w:r>
        <w:rPr>
          <w:lang w:val="en-US" w:eastAsia="ja-JP"/>
        </w:rPr>
        <w:t xml:space="preserve"> in order to assist it in making RSTD measurements. In order to overcome the above problem in UL AoA we propose to use a similar method to assist TRPs (including UL positioning-only RPs) in UL measurements. </w:t>
      </w:r>
      <w:r w:rsidR="00B303B9">
        <w:rPr>
          <w:lang w:val="en-US" w:eastAsia="ja-JP"/>
        </w:rPr>
        <w:t xml:space="preserve">As shown in Figure 1, </w:t>
      </w:r>
      <w:proofErr w:type="spellStart"/>
      <w:r w:rsidR="00B303B9">
        <w:rPr>
          <w:lang w:val="en-US" w:eastAsia="ja-JP"/>
        </w:rPr>
        <w:t>expectedAoA</w:t>
      </w:r>
      <w:proofErr w:type="spellEnd"/>
      <w:r w:rsidR="00B303B9">
        <w:rPr>
          <w:lang w:val="en-US" w:eastAsia="ja-JP"/>
        </w:rPr>
        <w:t xml:space="preserve"> and </w:t>
      </w:r>
      <w:proofErr w:type="spellStart"/>
      <w:r w:rsidR="00B303B9">
        <w:rPr>
          <w:lang w:val="en-US" w:eastAsia="ja-JP"/>
        </w:rPr>
        <w:t>expectedAoA</w:t>
      </w:r>
      <w:proofErr w:type="spellEnd"/>
      <w:r w:rsidR="00B303B9">
        <w:rPr>
          <w:lang w:val="en-US" w:eastAsia="ja-JP"/>
        </w:rPr>
        <w:t xml:space="preserve"> uncertainty indicates the range of angle where UL SRS transmitted from the UE shall arrive the TRP/UL positioning-only RP at. Such information can be used at TRPs for receive beamforming determination or reducing Rx beam sweeping overhead </w:t>
      </w:r>
      <w:proofErr w:type="gramStart"/>
      <w:r w:rsidR="00B303B9">
        <w:rPr>
          <w:lang w:val="en-US" w:eastAsia="ja-JP"/>
        </w:rPr>
        <w:t>and also</w:t>
      </w:r>
      <w:proofErr w:type="gramEnd"/>
      <w:r w:rsidR="00B303B9">
        <w:rPr>
          <w:lang w:val="en-US" w:eastAsia="ja-JP"/>
        </w:rPr>
        <w:t xml:space="preserve"> </w:t>
      </w:r>
      <w:r w:rsidR="004F125C">
        <w:rPr>
          <w:lang w:val="en-US" w:eastAsia="ja-JP"/>
        </w:rPr>
        <w:t>filtering NLOS path for positioning accuracy improvement.</w:t>
      </w:r>
      <w:r w:rsidR="00B303B9">
        <w:rPr>
          <w:lang w:val="en-US" w:eastAsia="ja-JP"/>
        </w:rPr>
        <w:t xml:space="preserve"> </w:t>
      </w:r>
    </w:p>
    <w:p w14:paraId="52127D2E" w14:textId="6C07D1E4" w:rsidR="00B303B9" w:rsidRDefault="00B303B9" w:rsidP="00B303B9">
      <w:pPr>
        <w:jc w:val="center"/>
        <w:rPr>
          <w:lang w:val="en-US" w:eastAsia="ja-JP"/>
        </w:rPr>
      </w:pPr>
      <w:r>
        <w:rPr>
          <w:noProof/>
        </w:rPr>
        <w:lastRenderedPageBreak/>
        <w:drawing>
          <wp:inline distT="0" distB="0" distL="0" distR="0" wp14:anchorId="1C2DCED9" wp14:editId="486E8691">
            <wp:extent cx="3048000" cy="233050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330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CA49F" w14:textId="2D4E5DB9" w:rsidR="00B303B9" w:rsidRDefault="00B303B9" w:rsidP="00F03CC7">
      <w:pPr>
        <w:jc w:val="center"/>
        <w:rPr>
          <w:lang w:val="en-US" w:eastAsia="ja-JP"/>
        </w:rPr>
      </w:pPr>
      <w:r>
        <w:rPr>
          <w:lang w:val="en-US" w:eastAsia="ja-JP"/>
        </w:rPr>
        <w:t xml:space="preserve">Figure 1: </w:t>
      </w:r>
      <w:proofErr w:type="spellStart"/>
      <w:r>
        <w:rPr>
          <w:lang w:val="en-US" w:eastAsia="ja-JP"/>
        </w:rPr>
        <w:t>ExpectedAoA</w:t>
      </w:r>
      <w:proofErr w:type="spellEnd"/>
      <w:r>
        <w:rPr>
          <w:lang w:val="en-US" w:eastAsia="ja-JP"/>
        </w:rPr>
        <w:t xml:space="preserve"> and </w:t>
      </w:r>
      <w:proofErr w:type="spellStart"/>
      <w:r>
        <w:rPr>
          <w:lang w:val="en-US" w:eastAsia="ja-JP"/>
        </w:rPr>
        <w:t>ExpectedAoA</w:t>
      </w:r>
      <w:proofErr w:type="spellEnd"/>
      <w:r>
        <w:rPr>
          <w:lang w:val="en-US" w:eastAsia="ja-JP"/>
        </w:rPr>
        <w:t xml:space="preserve"> uncertainty</w:t>
      </w:r>
    </w:p>
    <w:p w14:paraId="27EB09B3" w14:textId="0C4A6F7A" w:rsidR="00D25058" w:rsidRDefault="00D25058" w:rsidP="00F457A0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Proposal </w:t>
      </w:r>
      <w:r w:rsidR="004A2C59">
        <w:rPr>
          <w:b/>
          <w:bCs/>
          <w:lang w:val="en-US" w:eastAsia="ja-JP"/>
        </w:rPr>
        <w:t>1</w:t>
      </w:r>
      <w:r>
        <w:rPr>
          <w:lang w:val="en-US" w:eastAsia="ja-JP"/>
        </w:rPr>
        <w:t xml:space="preserve">: Introduce an </w:t>
      </w:r>
      <w:proofErr w:type="spellStart"/>
      <w:r>
        <w:rPr>
          <w:lang w:val="en-US" w:eastAsia="ja-JP"/>
        </w:rPr>
        <w:t>expectedAoA</w:t>
      </w:r>
      <w:proofErr w:type="spellEnd"/>
      <w:r>
        <w:rPr>
          <w:lang w:val="en-US" w:eastAsia="ja-JP"/>
        </w:rPr>
        <w:t xml:space="preserve"> parameter to assist</w:t>
      </w:r>
      <w:r w:rsidR="00C72E6A">
        <w:rPr>
          <w:lang w:val="en-US" w:eastAsia="ja-JP"/>
        </w:rPr>
        <w:t xml:space="preserve"> non-se</w:t>
      </w:r>
      <w:r w:rsidR="00F5594A">
        <w:rPr>
          <w:lang w:val="en-US" w:eastAsia="ja-JP"/>
        </w:rPr>
        <w:t>r</w:t>
      </w:r>
      <w:r w:rsidR="00C72E6A">
        <w:rPr>
          <w:lang w:val="en-US" w:eastAsia="ja-JP"/>
        </w:rPr>
        <w:t>ving cell</w:t>
      </w:r>
      <w:r>
        <w:rPr>
          <w:lang w:val="en-US" w:eastAsia="ja-JP"/>
        </w:rPr>
        <w:t xml:space="preserve"> TRPs in making UL AoA measurements. This parameter could be signaled between the LMF and TRPs (e.g., using </w:t>
      </w:r>
      <w:proofErr w:type="spellStart"/>
      <w:r>
        <w:rPr>
          <w:lang w:val="en-US" w:eastAsia="ja-JP"/>
        </w:rPr>
        <w:t>NRPPa</w:t>
      </w:r>
      <w:proofErr w:type="spellEnd"/>
      <w:r>
        <w:rPr>
          <w:lang w:val="en-US" w:eastAsia="ja-JP"/>
        </w:rPr>
        <w:t xml:space="preserve">). </w:t>
      </w:r>
    </w:p>
    <w:p w14:paraId="1DCFD9F6" w14:textId="2A06210C" w:rsidR="00D25058" w:rsidRPr="00F457A0" w:rsidRDefault="00D25058" w:rsidP="00F457A0">
      <w:pPr>
        <w:rPr>
          <w:lang w:val="en-US" w:eastAsia="ja-JP"/>
        </w:rPr>
      </w:pPr>
      <w:r w:rsidRPr="38AFF5E3">
        <w:rPr>
          <w:lang w:val="en-US" w:eastAsia="ja-JP"/>
        </w:rPr>
        <w:t xml:space="preserve">The expected AoA parameter could be based on a rough location estimate of the UE (e.g., </w:t>
      </w:r>
      <w:proofErr w:type="gramStart"/>
      <w:r w:rsidRPr="38AFF5E3">
        <w:rPr>
          <w:lang w:val="en-US" w:eastAsia="ja-JP"/>
        </w:rPr>
        <w:t>similar to</w:t>
      </w:r>
      <w:proofErr w:type="gramEnd"/>
      <w:r w:rsidRPr="38AFF5E3">
        <w:rPr>
          <w:lang w:val="en-US" w:eastAsia="ja-JP"/>
        </w:rPr>
        <w:t xml:space="preserve"> </w:t>
      </w:r>
      <w:proofErr w:type="spellStart"/>
      <w:r w:rsidRPr="38AFF5E3">
        <w:rPr>
          <w:lang w:val="en-US" w:eastAsia="ja-JP"/>
        </w:rPr>
        <w:t>expectedRSTD</w:t>
      </w:r>
      <w:proofErr w:type="spellEnd"/>
      <w:r w:rsidRPr="38AFF5E3">
        <w:rPr>
          <w:lang w:val="en-US" w:eastAsia="ja-JP"/>
        </w:rPr>
        <w:t xml:space="preserve">) or other implementation specific methods. </w:t>
      </w:r>
    </w:p>
    <w:p w14:paraId="600CCFC2" w14:textId="0839DD32" w:rsidR="38AFF5E3" w:rsidRPr="00F03CC7" w:rsidRDefault="00F03CC7" w:rsidP="38AFF5E3">
      <w:pPr>
        <w:pStyle w:val="Heading2"/>
        <w:ind w:left="720" w:hanging="720"/>
        <w:rPr>
          <w:lang w:val="en-US" w:eastAsia="ja-JP"/>
        </w:rPr>
      </w:pPr>
      <w:r>
        <w:rPr>
          <w:lang w:val="en-US" w:eastAsia="ja-JP"/>
        </w:rPr>
        <w:t>UL</w:t>
      </w:r>
      <w:r w:rsidRPr="00F03CC7">
        <w:rPr>
          <w:lang w:val="en-US" w:eastAsia="ja-JP"/>
        </w:rPr>
        <w:t xml:space="preserve"> AoA</w:t>
      </w:r>
      <w:r>
        <w:rPr>
          <w:lang w:val="en-US" w:eastAsia="ja-JP"/>
        </w:rPr>
        <w:t xml:space="preserve"> Measurement Enhancement</w:t>
      </w:r>
    </w:p>
    <w:p w14:paraId="79C2E56B" w14:textId="40F1A394" w:rsidR="00784A13" w:rsidRDefault="00784A13" w:rsidP="00784A13">
      <w:pPr>
        <w:rPr>
          <w:lang w:val="en-US" w:eastAsia="ja-JP"/>
        </w:rPr>
      </w:pPr>
      <w:r w:rsidRPr="15F291A7">
        <w:rPr>
          <w:lang w:val="en-US" w:eastAsia="ja-JP"/>
        </w:rPr>
        <w:t xml:space="preserve">UL RX beams are </w:t>
      </w:r>
      <w:r w:rsidR="009E4A43">
        <w:rPr>
          <w:lang w:val="en-US" w:eastAsia="ja-JP"/>
        </w:rPr>
        <w:t>beamformed</w:t>
      </w:r>
      <w:r w:rsidRPr="15F291A7">
        <w:rPr>
          <w:lang w:val="en-US" w:eastAsia="ja-JP"/>
        </w:rPr>
        <w:t xml:space="preserve"> with specific angles in a gNB</w:t>
      </w:r>
      <w:r w:rsidR="009E4A43">
        <w:rPr>
          <w:lang w:val="en-US" w:eastAsia="ja-JP"/>
        </w:rPr>
        <w:t xml:space="preserve"> and</w:t>
      </w:r>
      <w:r w:rsidRPr="15F291A7">
        <w:rPr>
          <w:lang w:val="en-US" w:eastAsia="ja-JP"/>
        </w:rPr>
        <w:t xml:space="preserve"> RX beamforming information itself is useful to estimate AoA. Rel-16 NR positioning has introduced</w:t>
      </w:r>
      <w:r w:rsidR="009E4A43">
        <w:rPr>
          <w:lang w:val="en-US" w:eastAsia="ja-JP"/>
        </w:rPr>
        <w:t xml:space="preserve"> a</w:t>
      </w:r>
      <w:r w:rsidRPr="15F291A7">
        <w:rPr>
          <w:lang w:val="en-US" w:eastAsia="ja-JP"/>
        </w:rPr>
        <w:t xml:space="preserve"> framework for </w:t>
      </w:r>
      <w:r w:rsidR="47925EFA" w:rsidRPr="15F291A7">
        <w:rPr>
          <w:lang w:val="en-US" w:eastAsia="ja-JP"/>
        </w:rPr>
        <w:t>angle-based</w:t>
      </w:r>
      <w:r w:rsidRPr="15F291A7">
        <w:rPr>
          <w:lang w:val="en-US" w:eastAsia="ja-JP"/>
        </w:rPr>
        <w:t xml:space="preserve"> positioning methods,</w:t>
      </w:r>
      <w:r w:rsidR="009E4A43">
        <w:rPr>
          <w:lang w:val="en-US" w:eastAsia="ja-JP"/>
        </w:rPr>
        <w:t xml:space="preserve"> and</w:t>
      </w:r>
      <w:r w:rsidRPr="15F291A7">
        <w:rPr>
          <w:lang w:val="en-US" w:eastAsia="ja-JP"/>
        </w:rPr>
        <w:t xml:space="preserve"> we consider AoA measurement improvements in this WI phase. </w:t>
      </w:r>
    </w:p>
    <w:p w14:paraId="44E827B7" w14:textId="2797F64C" w:rsidR="00784A13" w:rsidRDefault="00784A13" w:rsidP="00784A13">
      <w:pPr>
        <w:rPr>
          <w:lang w:val="en-US" w:eastAsia="ja-JP"/>
        </w:rPr>
      </w:pPr>
      <w:r w:rsidRPr="15F291A7">
        <w:rPr>
          <w:lang w:val="en-US" w:eastAsia="ja-JP"/>
        </w:rPr>
        <w:t xml:space="preserve">As a first consideration, </w:t>
      </w:r>
      <w:r w:rsidR="5EA5CE91" w:rsidRPr="15F291A7">
        <w:rPr>
          <w:lang w:val="en-US" w:eastAsia="ja-JP"/>
        </w:rPr>
        <w:t>angle-based</w:t>
      </w:r>
      <w:r w:rsidRPr="15F291A7">
        <w:rPr>
          <w:lang w:val="en-US" w:eastAsia="ja-JP"/>
        </w:rPr>
        <w:t xml:space="preserve"> method has high performance dependency on </w:t>
      </w:r>
      <w:proofErr w:type="spellStart"/>
      <w:r w:rsidRPr="15F291A7">
        <w:rPr>
          <w:lang w:val="en-US" w:eastAsia="ja-JP"/>
        </w:rPr>
        <w:t>LoS</w:t>
      </w:r>
      <w:proofErr w:type="spellEnd"/>
      <w:r w:rsidRPr="15F291A7">
        <w:rPr>
          <w:lang w:val="en-US" w:eastAsia="ja-JP"/>
        </w:rPr>
        <w:t xml:space="preserve"> detection. If the channel is not </w:t>
      </w:r>
      <w:proofErr w:type="spellStart"/>
      <w:r w:rsidRPr="15F291A7">
        <w:rPr>
          <w:lang w:val="en-US" w:eastAsia="ja-JP"/>
        </w:rPr>
        <w:t>LoS</w:t>
      </w:r>
      <w:proofErr w:type="spellEnd"/>
      <w:r w:rsidRPr="15F291A7">
        <w:rPr>
          <w:lang w:val="en-US" w:eastAsia="ja-JP"/>
        </w:rPr>
        <w:t xml:space="preserve"> for the angle estimation, it requires more complex steps to collect information on wave reflection circumstances. Therefore, we prefer to focus first on AoA estimation under </w:t>
      </w:r>
      <w:proofErr w:type="spellStart"/>
      <w:r w:rsidRPr="15F291A7">
        <w:rPr>
          <w:lang w:val="en-US" w:eastAsia="ja-JP"/>
        </w:rPr>
        <w:t>LoS</w:t>
      </w:r>
      <w:proofErr w:type="spellEnd"/>
      <w:r w:rsidRPr="15F291A7">
        <w:rPr>
          <w:lang w:val="en-US" w:eastAsia="ja-JP"/>
        </w:rPr>
        <w:t xml:space="preserve"> channel status. </w:t>
      </w:r>
    </w:p>
    <w:p w14:paraId="19487C69" w14:textId="766ACF41" w:rsidR="00784A13" w:rsidRDefault="00784A13" w:rsidP="17FD8618">
      <w:pPr>
        <w:rPr>
          <w:lang w:val="en-US" w:eastAsia="ja-JP"/>
        </w:rPr>
      </w:pPr>
      <w:r w:rsidRPr="70298E1B">
        <w:rPr>
          <w:lang w:val="en-US" w:eastAsia="ja-JP"/>
        </w:rPr>
        <w:t xml:space="preserve">If the channel link is </w:t>
      </w:r>
      <w:proofErr w:type="spellStart"/>
      <w:r w:rsidRPr="70298E1B">
        <w:rPr>
          <w:lang w:val="en-US" w:eastAsia="ja-JP"/>
        </w:rPr>
        <w:t>LoS</w:t>
      </w:r>
      <w:proofErr w:type="spellEnd"/>
      <w:r w:rsidRPr="70298E1B">
        <w:rPr>
          <w:lang w:val="en-US" w:eastAsia="ja-JP"/>
        </w:rPr>
        <w:t>, one straightforward method for AoA estimation can be designed</w:t>
      </w:r>
      <w:r w:rsidR="13B7FDE7" w:rsidRPr="70298E1B">
        <w:rPr>
          <w:lang w:val="en-US" w:eastAsia="ja-JP"/>
        </w:rPr>
        <w:t xml:space="preserve"> with the</w:t>
      </w:r>
      <w:r w:rsidRPr="70298E1B">
        <w:rPr>
          <w:lang w:val="en-US" w:eastAsia="ja-JP"/>
        </w:rPr>
        <w:t xml:space="preserve"> best RX beam selection</w:t>
      </w:r>
      <w:r w:rsidR="030B0786" w:rsidRPr="70298E1B">
        <w:rPr>
          <w:lang w:val="en-US" w:eastAsia="ja-JP"/>
        </w:rPr>
        <w:t>,</w:t>
      </w:r>
      <w:r w:rsidRPr="70298E1B">
        <w:rPr>
          <w:lang w:val="en-US" w:eastAsia="ja-JP"/>
        </w:rPr>
        <w:t xml:space="preserve"> </w:t>
      </w:r>
      <w:r w:rsidR="1EA5A682" w:rsidRPr="70298E1B">
        <w:rPr>
          <w:lang w:val="en-US" w:eastAsia="ja-JP"/>
        </w:rPr>
        <w:t>its</w:t>
      </w:r>
      <w:r w:rsidRPr="70298E1B">
        <w:rPr>
          <w:lang w:val="en-US" w:eastAsia="ja-JP"/>
        </w:rPr>
        <w:t xml:space="preserve"> estimation is </w:t>
      </w:r>
      <w:r w:rsidR="2ADD1F71" w:rsidRPr="70298E1B">
        <w:rPr>
          <w:lang w:val="en-US" w:eastAsia="ja-JP"/>
        </w:rPr>
        <w:t xml:space="preserve">derived from </w:t>
      </w:r>
      <w:r w:rsidRPr="70298E1B">
        <w:rPr>
          <w:lang w:val="en-US" w:eastAsia="ja-JP"/>
        </w:rPr>
        <w:t>accurate UL RSRP measurement</w:t>
      </w:r>
      <w:r w:rsidR="122D3687" w:rsidRPr="70298E1B">
        <w:rPr>
          <w:lang w:val="en-US" w:eastAsia="ja-JP"/>
        </w:rPr>
        <w:t>s</w:t>
      </w:r>
      <w:r w:rsidRPr="70298E1B">
        <w:rPr>
          <w:lang w:val="en-US" w:eastAsia="ja-JP"/>
        </w:rPr>
        <w:t xml:space="preserve"> per beam</w:t>
      </w:r>
      <w:r w:rsidR="009E4A43">
        <w:rPr>
          <w:lang w:val="en-US" w:eastAsia="ja-JP"/>
        </w:rPr>
        <w:t xml:space="preserve"> at the gNB/TRP</w:t>
      </w:r>
      <w:r w:rsidRPr="70298E1B">
        <w:rPr>
          <w:lang w:val="en-US" w:eastAsia="ja-JP"/>
        </w:rPr>
        <w:t xml:space="preserve">. </w:t>
      </w:r>
      <w:r w:rsidR="250DCBFF" w:rsidRPr="70298E1B">
        <w:rPr>
          <w:lang w:val="en-US" w:eastAsia="ja-JP"/>
        </w:rPr>
        <w:t>This method would be practical and implementable</w:t>
      </w:r>
      <w:r w:rsidRPr="70298E1B">
        <w:rPr>
          <w:lang w:val="en-US" w:eastAsia="ja-JP"/>
        </w:rPr>
        <w:t xml:space="preserve">, but it still has a few problems. Firstly, UL signal input angle from a target UE </w:t>
      </w:r>
      <w:r w:rsidR="009E4A43">
        <w:rPr>
          <w:lang w:val="en-US" w:eastAsia="ja-JP"/>
        </w:rPr>
        <w:t xml:space="preserve">is not always </w:t>
      </w:r>
      <w:r w:rsidRPr="70298E1B">
        <w:rPr>
          <w:lang w:val="en-US" w:eastAsia="ja-JP"/>
        </w:rPr>
        <w:t>locate</w:t>
      </w:r>
      <w:r w:rsidR="009E4A43">
        <w:rPr>
          <w:lang w:val="en-US" w:eastAsia="ja-JP"/>
        </w:rPr>
        <w:t>d</w:t>
      </w:r>
      <w:r w:rsidRPr="70298E1B">
        <w:rPr>
          <w:lang w:val="en-US" w:eastAsia="ja-JP"/>
        </w:rPr>
        <w:t xml:space="preserve"> at </w:t>
      </w:r>
      <w:r w:rsidR="009E4A43">
        <w:rPr>
          <w:lang w:val="en-US" w:eastAsia="ja-JP"/>
        </w:rPr>
        <w:t>the</w:t>
      </w:r>
      <w:r w:rsidRPr="70298E1B">
        <w:rPr>
          <w:lang w:val="en-US" w:eastAsia="ja-JP"/>
        </w:rPr>
        <w:t xml:space="preserve"> peak angle of a beam lobe, and it can be an in-be</w:t>
      </w:r>
      <w:r w:rsidR="009E4A43">
        <w:rPr>
          <w:lang w:val="en-US" w:eastAsia="ja-JP"/>
        </w:rPr>
        <w:t>t</w:t>
      </w:r>
      <w:r w:rsidRPr="70298E1B">
        <w:rPr>
          <w:lang w:val="en-US" w:eastAsia="ja-JP"/>
        </w:rPr>
        <w:t xml:space="preserve">ween angle </w:t>
      </w:r>
      <w:r w:rsidR="009E4A43">
        <w:rPr>
          <w:lang w:val="en-US" w:eastAsia="ja-JP"/>
        </w:rPr>
        <w:t>of</w:t>
      </w:r>
      <w:r w:rsidRPr="70298E1B">
        <w:rPr>
          <w:lang w:val="en-US" w:eastAsia="ja-JP"/>
        </w:rPr>
        <w:t xml:space="preserve"> two discrete beam</w:t>
      </w:r>
      <w:r w:rsidR="009E4A43">
        <w:rPr>
          <w:lang w:val="en-US" w:eastAsia="ja-JP"/>
        </w:rPr>
        <w:t xml:space="preserve"> directions</w:t>
      </w:r>
      <w:r w:rsidRPr="70298E1B">
        <w:rPr>
          <w:lang w:val="en-US" w:eastAsia="ja-JP"/>
        </w:rPr>
        <w:t xml:space="preserve">. Moreover, </w:t>
      </w:r>
      <w:r w:rsidR="028441D1" w:rsidRPr="70298E1B">
        <w:rPr>
          <w:lang w:val="en-US" w:eastAsia="ja-JP"/>
        </w:rPr>
        <w:t xml:space="preserve">a </w:t>
      </w:r>
      <w:r w:rsidRPr="70298E1B">
        <w:rPr>
          <w:lang w:val="en-US" w:eastAsia="ja-JP"/>
        </w:rPr>
        <w:t xml:space="preserve">beam codebook in practical gNB implementation has non-uniform beam width and angle grid, so </w:t>
      </w:r>
      <w:r w:rsidR="009E4A43">
        <w:rPr>
          <w:lang w:val="en-US" w:eastAsia="ja-JP"/>
        </w:rPr>
        <w:t>some</w:t>
      </w:r>
      <w:r w:rsidR="5E35B202" w:rsidRPr="70298E1B">
        <w:rPr>
          <w:lang w:val="en-US" w:eastAsia="ja-JP"/>
        </w:rPr>
        <w:t xml:space="preserve"> beam</w:t>
      </w:r>
      <w:r w:rsidR="009E4A43">
        <w:rPr>
          <w:lang w:val="en-US" w:eastAsia="ja-JP"/>
        </w:rPr>
        <w:t>s</w:t>
      </w:r>
      <w:r w:rsidR="5E35B202" w:rsidRPr="70298E1B">
        <w:rPr>
          <w:lang w:val="en-US" w:eastAsia="ja-JP"/>
        </w:rPr>
        <w:t xml:space="preserve"> </w:t>
      </w:r>
      <w:r w:rsidR="009E4A43">
        <w:rPr>
          <w:lang w:val="en-US" w:eastAsia="ja-JP"/>
        </w:rPr>
        <w:t>may have</w:t>
      </w:r>
      <w:r w:rsidR="5E35B202" w:rsidRPr="70298E1B">
        <w:rPr>
          <w:lang w:val="en-US" w:eastAsia="ja-JP"/>
        </w:rPr>
        <w:t xml:space="preserve"> high angle accuracy while </w:t>
      </w:r>
      <w:r w:rsidRPr="70298E1B">
        <w:rPr>
          <w:lang w:val="en-US" w:eastAsia="ja-JP"/>
        </w:rPr>
        <w:t xml:space="preserve">the accuracy can be degraded </w:t>
      </w:r>
      <w:r w:rsidR="046BF98D" w:rsidRPr="70298E1B">
        <w:rPr>
          <w:lang w:val="en-US" w:eastAsia="ja-JP"/>
        </w:rPr>
        <w:t>in</w:t>
      </w:r>
      <w:r w:rsidR="78816B4D" w:rsidRPr="70298E1B">
        <w:rPr>
          <w:lang w:val="en-US" w:eastAsia="ja-JP"/>
        </w:rPr>
        <w:t xml:space="preserve"> </w:t>
      </w:r>
      <w:r w:rsidR="009E4A43">
        <w:rPr>
          <w:lang w:val="en-US" w:eastAsia="ja-JP"/>
        </w:rPr>
        <w:t xml:space="preserve">other </w:t>
      </w:r>
      <w:r w:rsidR="046BF98D" w:rsidRPr="70298E1B">
        <w:rPr>
          <w:lang w:val="en-US" w:eastAsia="ja-JP"/>
        </w:rPr>
        <w:t>beam</w:t>
      </w:r>
      <w:r w:rsidR="009E4A43">
        <w:rPr>
          <w:lang w:val="en-US" w:eastAsia="ja-JP"/>
        </w:rPr>
        <w:t>s</w:t>
      </w:r>
      <w:r w:rsidRPr="70298E1B">
        <w:rPr>
          <w:lang w:val="en-US" w:eastAsia="ja-JP"/>
        </w:rPr>
        <w:t xml:space="preserve">. </w:t>
      </w:r>
      <w:r w:rsidR="2E25C934" w:rsidRPr="70298E1B">
        <w:rPr>
          <w:lang w:val="en-US" w:eastAsia="ja-JP"/>
        </w:rPr>
        <w:t>As a solution, a</w:t>
      </w:r>
      <w:r w:rsidRPr="70298E1B">
        <w:rPr>
          <w:lang w:val="en-US" w:eastAsia="ja-JP"/>
        </w:rPr>
        <w:t xml:space="preserve"> gNB must be able to estimate such an in-</w:t>
      </w:r>
      <w:r w:rsidR="316C7A3F" w:rsidRPr="70298E1B">
        <w:rPr>
          <w:lang w:val="en-US" w:eastAsia="ja-JP"/>
        </w:rPr>
        <w:t>between</w:t>
      </w:r>
      <w:r w:rsidRPr="70298E1B">
        <w:rPr>
          <w:lang w:val="en-US" w:eastAsia="ja-JP"/>
        </w:rPr>
        <w:t xml:space="preserve"> angle with reasonable accuracy regardless of beam directions. The second problem occurs regarding multiple UEs AoA estimation. A gNB </w:t>
      </w:r>
      <w:r w:rsidR="6AC02E53" w:rsidRPr="70298E1B">
        <w:rPr>
          <w:lang w:val="en-US" w:eastAsia="ja-JP"/>
        </w:rPr>
        <w:t xml:space="preserve">is designed to serve </w:t>
      </w:r>
      <w:r w:rsidRPr="70298E1B">
        <w:rPr>
          <w:lang w:val="en-US" w:eastAsia="ja-JP"/>
        </w:rPr>
        <w:t>always</w:t>
      </w:r>
      <w:r w:rsidR="10F675DE" w:rsidRPr="70298E1B">
        <w:rPr>
          <w:lang w:val="en-US" w:eastAsia="ja-JP"/>
        </w:rPr>
        <w:t xml:space="preserve"> </w:t>
      </w:r>
      <w:r w:rsidRPr="70298E1B">
        <w:rPr>
          <w:lang w:val="en-US" w:eastAsia="ja-JP"/>
        </w:rPr>
        <w:t>multiple UEs, so AoA estimations needs to be served for multiple UE targets. These issues set some restrictions to AoA estimation algorithms in practical gNB implementation.</w:t>
      </w:r>
    </w:p>
    <w:p w14:paraId="0CD99553" w14:textId="7CB07BA5" w:rsidR="00784A13" w:rsidRDefault="00784A13" w:rsidP="00784A13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 w:rsidR="004A2C59">
        <w:rPr>
          <w:b/>
          <w:bCs/>
          <w:lang w:val="en-US" w:eastAsia="ja-JP"/>
        </w:rPr>
        <w:t>3</w:t>
      </w:r>
      <w:r>
        <w:rPr>
          <w:lang w:val="en-US" w:eastAsia="ja-JP"/>
        </w:rPr>
        <w:t xml:space="preserve">: </w:t>
      </w:r>
      <w:proofErr w:type="spellStart"/>
      <w:r>
        <w:rPr>
          <w:lang w:val="en-US" w:eastAsia="ja-JP"/>
        </w:rPr>
        <w:t>LoS</w:t>
      </w:r>
      <w:proofErr w:type="spellEnd"/>
      <w:r>
        <w:rPr>
          <w:lang w:val="en-US" w:eastAsia="ja-JP"/>
        </w:rPr>
        <w:t xml:space="preserve"> path estimation is required for accurate AoA estimation.</w:t>
      </w:r>
    </w:p>
    <w:p w14:paraId="12424814" w14:textId="032F925A" w:rsidR="00784A13" w:rsidRDefault="00784A13" w:rsidP="00784A13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 w:rsidR="004A2C59">
        <w:rPr>
          <w:b/>
          <w:bCs/>
          <w:lang w:val="en-US" w:eastAsia="ja-JP"/>
        </w:rPr>
        <w:t>4</w:t>
      </w:r>
      <w:r w:rsidRPr="00F03CC7">
        <w:rPr>
          <w:b/>
          <w:bCs/>
          <w:lang w:val="en-US" w:eastAsia="ja-JP"/>
        </w:rPr>
        <w:t>:</w:t>
      </w:r>
      <w:r w:rsidRPr="17FD8618">
        <w:rPr>
          <w:lang w:val="en-US" w:eastAsia="ja-JP"/>
        </w:rPr>
        <w:t xml:space="preserve"> UL signal input angle from a target UE </w:t>
      </w:r>
      <w:r w:rsidR="009E4A43">
        <w:rPr>
          <w:lang w:val="en-US" w:eastAsia="ja-JP"/>
        </w:rPr>
        <w:t>is not</w:t>
      </w:r>
      <w:r w:rsidRPr="17FD8618">
        <w:rPr>
          <w:lang w:val="en-US" w:eastAsia="ja-JP"/>
        </w:rPr>
        <w:t xml:space="preserve"> always locate</w:t>
      </w:r>
      <w:r w:rsidR="009E4A43">
        <w:rPr>
          <w:lang w:val="en-US" w:eastAsia="ja-JP"/>
        </w:rPr>
        <w:t>d</w:t>
      </w:r>
      <w:r w:rsidRPr="17FD8618">
        <w:rPr>
          <w:lang w:val="en-US" w:eastAsia="ja-JP"/>
        </w:rPr>
        <w:t xml:space="preserve"> at </w:t>
      </w:r>
      <w:r w:rsidR="009E4A43">
        <w:rPr>
          <w:lang w:val="en-US" w:eastAsia="ja-JP"/>
        </w:rPr>
        <w:t>the</w:t>
      </w:r>
      <w:r w:rsidRPr="17FD8618">
        <w:rPr>
          <w:lang w:val="en-US" w:eastAsia="ja-JP"/>
        </w:rPr>
        <w:t xml:space="preserve"> peak angle of a beam lobe, and it can be an in-bet</w:t>
      </w:r>
      <w:r w:rsidR="009E4A43">
        <w:rPr>
          <w:lang w:val="en-US" w:eastAsia="ja-JP"/>
        </w:rPr>
        <w:t>w</w:t>
      </w:r>
      <w:r w:rsidRPr="17FD8618">
        <w:rPr>
          <w:lang w:val="en-US" w:eastAsia="ja-JP"/>
        </w:rPr>
        <w:t xml:space="preserve">een angle </w:t>
      </w:r>
      <w:r w:rsidR="009E4A43">
        <w:rPr>
          <w:lang w:val="en-US" w:eastAsia="ja-JP"/>
        </w:rPr>
        <w:t>of</w:t>
      </w:r>
      <w:r w:rsidRPr="17FD8618">
        <w:rPr>
          <w:lang w:val="en-US" w:eastAsia="ja-JP"/>
        </w:rPr>
        <w:t xml:space="preserve"> two discrete beam</w:t>
      </w:r>
      <w:r w:rsidR="009E4A43">
        <w:rPr>
          <w:lang w:val="en-US" w:eastAsia="ja-JP"/>
        </w:rPr>
        <w:t xml:space="preserve"> directions</w:t>
      </w:r>
      <w:r w:rsidRPr="17FD8618">
        <w:rPr>
          <w:lang w:val="en-US" w:eastAsia="ja-JP"/>
        </w:rPr>
        <w:t>.</w:t>
      </w:r>
    </w:p>
    <w:p w14:paraId="13D3E037" w14:textId="19D5E1CD" w:rsidR="00784A13" w:rsidRDefault="00784A13" w:rsidP="00784A13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 w:rsidR="004A2C59">
        <w:rPr>
          <w:b/>
          <w:bCs/>
          <w:lang w:val="en-US" w:eastAsia="ja-JP"/>
        </w:rPr>
        <w:t>5</w:t>
      </w:r>
      <w:r w:rsidRPr="00F03CC7">
        <w:rPr>
          <w:b/>
          <w:bCs/>
          <w:lang w:val="en-US" w:eastAsia="ja-JP"/>
        </w:rPr>
        <w:t>:</w:t>
      </w:r>
      <w:r>
        <w:rPr>
          <w:lang w:val="en-US" w:eastAsia="ja-JP"/>
        </w:rPr>
        <w:t xml:space="preserve"> A gNB serves multiple UEs, so AoA estimation </w:t>
      </w:r>
      <w:r w:rsidR="00734A07">
        <w:rPr>
          <w:lang w:val="en-US" w:eastAsia="ja-JP"/>
        </w:rPr>
        <w:t xml:space="preserve">also </w:t>
      </w:r>
      <w:r>
        <w:rPr>
          <w:lang w:val="en-US" w:eastAsia="ja-JP"/>
        </w:rPr>
        <w:t xml:space="preserve">needs to be </w:t>
      </w:r>
      <w:r w:rsidR="009E4A43">
        <w:rPr>
          <w:lang w:val="en-US" w:eastAsia="ja-JP"/>
        </w:rPr>
        <w:t>designed</w:t>
      </w:r>
      <w:r>
        <w:rPr>
          <w:lang w:val="en-US" w:eastAsia="ja-JP"/>
        </w:rPr>
        <w:t xml:space="preserve"> for multiple UE </w:t>
      </w:r>
      <w:r w:rsidR="00734A07">
        <w:rPr>
          <w:lang w:val="en-US" w:eastAsia="ja-JP"/>
        </w:rPr>
        <w:t xml:space="preserve">positioning </w:t>
      </w:r>
      <w:r>
        <w:rPr>
          <w:lang w:val="en-US" w:eastAsia="ja-JP"/>
        </w:rPr>
        <w:t>targets.</w:t>
      </w:r>
    </w:p>
    <w:p w14:paraId="2B7FC413" w14:textId="579F72ED" w:rsidR="00784A13" w:rsidRPr="00F03CC7" w:rsidRDefault="00F03CC7" w:rsidP="00F03CC7">
      <w:pPr>
        <w:pStyle w:val="Heading2"/>
        <w:numPr>
          <w:ilvl w:val="2"/>
          <w:numId w:val="3"/>
        </w:numPr>
        <w:rPr>
          <w:lang w:val="en-US" w:eastAsia="ja-JP"/>
        </w:rPr>
      </w:pPr>
      <w:r>
        <w:rPr>
          <w:lang w:val="en-US" w:eastAsia="ja-JP"/>
        </w:rPr>
        <w:t xml:space="preserve"> UL</w:t>
      </w:r>
      <w:r w:rsidRPr="00F03CC7">
        <w:rPr>
          <w:lang w:val="en-US" w:eastAsia="ja-JP"/>
        </w:rPr>
        <w:t xml:space="preserve"> </w:t>
      </w:r>
      <w:r>
        <w:rPr>
          <w:lang w:val="en-US" w:eastAsia="ja-JP"/>
        </w:rPr>
        <w:t xml:space="preserve">beam based </w:t>
      </w:r>
      <w:r w:rsidRPr="00F03CC7">
        <w:rPr>
          <w:lang w:val="en-US" w:eastAsia="ja-JP"/>
        </w:rPr>
        <w:t>AoA</w:t>
      </w:r>
      <w:r>
        <w:rPr>
          <w:lang w:val="en-US" w:eastAsia="ja-JP"/>
        </w:rPr>
        <w:t xml:space="preserve"> Estimation</w:t>
      </w:r>
    </w:p>
    <w:p w14:paraId="5F91D01D" w14:textId="6B93BF6C" w:rsidR="00784A13" w:rsidRPr="008A678E" w:rsidRDefault="00784A13" w:rsidP="00784A13">
      <w:pPr>
        <w:rPr>
          <w:lang w:val="en-US" w:eastAsia="ja-JP"/>
        </w:rPr>
      </w:pPr>
      <w:r w:rsidRPr="17FD8618">
        <w:rPr>
          <w:lang w:val="en-US" w:eastAsia="ja-JP"/>
        </w:rPr>
        <w:t xml:space="preserve">With these observations, we consider practical AoA estimation </w:t>
      </w:r>
      <w:r w:rsidR="2533A5F2" w:rsidRPr="17FD8618">
        <w:rPr>
          <w:lang w:val="en-US" w:eastAsia="ja-JP"/>
        </w:rPr>
        <w:t>approaches</w:t>
      </w:r>
      <w:r w:rsidRPr="17FD8618">
        <w:rPr>
          <w:lang w:val="en-US" w:eastAsia="ja-JP"/>
        </w:rPr>
        <w:t xml:space="preserve">. </w:t>
      </w:r>
      <w:r w:rsidRPr="17FD8618">
        <w:rPr>
          <w:rFonts w:cs="Arial"/>
        </w:rPr>
        <w:t xml:space="preserve">Since the gNB RX beam angle can be </w:t>
      </w:r>
      <w:proofErr w:type="spellStart"/>
      <w:r w:rsidRPr="17FD8618">
        <w:rPr>
          <w:rFonts w:cs="Arial"/>
        </w:rPr>
        <w:t>interpretated</w:t>
      </w:r>
      <w:proofErr w:type="spellEnd"/>
      <w:r w:rsidRPr="17FD8618">
        <w:rPr>
          <w:rFonts w:cs="Arial"/>
        </w:rPr>
        <w:t xml:space="preserve"> as RX signal input angle, it can be reported as </w:t>
      </w:r>
      <w:r w:rsidR="009E4A43">
        <w:rPr>
          <w:rFonts w:cs="Arial"/>
        </w:rPr>
        <w:t xml:space="preserve">the </w:t>
      </w:r>
      <w:r w:rsidRPr="17FD8618">
        <w:rPr>
          <w:rFonts w:cs="Arial"/>
        </w:rPr>
        <w:t xml:space="preserve">AoA measurement. The RX beam selection </w:t>
      </w:r>
      <w:r w:rsidR="009E4A43">
        <w:rPr>
          <w:rFonts w:cs="Arial"/>
        </w:rPr>
        <w:t>can be</w:t>
      </w:r>
      <w:r w:rsidRPr="17FD8618">
        <w:rPr>
          <w:rFonts w:cs="Arial"/>
        </w:rPr>
        <w:t xml:space="preserve"> made based on UL RSRP measurement, </w:t>
      </w:r>
      <w:r w:rsidR="009E4A43">
        <w:rPr>
          <w:rFonts w:cs="Arial"/>
        </w:rPr>
        <w:t xml:space="preserve">which </w:t>
      </w:r>
      <w:r w:rsidRPr="17FD8618">
        <w:rPr>
          <w:rFonts w:cs="Arial"/>
        </w:rPr>
        <w:t xml:space="preserve">is an important metric for the AoA estimation. The first gNB requirement of AoA measurement is accurate UL RSRP measurement on the received SRS-P signal, so </w:t>
      </w:r>
      <w:r w:rsidR="009E4A43">
        <w:rPr>
          <w:rFonts w:cs="Arial"/>
        </w:rPr>
        <w:t>we</w:t>
      </w:r>
      <w:r w:rsidRPr="17FD8618">
        <w:rPr>
          <w:rFonts w:cs="Arial"/>
        </w:rPr>
        <w:t xml:space="preserve"> need to </w:t>
      </w:r>
      <w:proofErr w:type="gramStart"/>
      <w:r w:rsidRPr="17FD8618">
        <w:rPr>
          <w:rFonts w:cs="Arial"/>
        </w:rPr>
        <w:t>look into</w:t>
      </w:r>
      <w:proofErr w:type="gramEnd"/>
      <w:r w:rsidRPr="17FD8618">
        <w:rPr>
          <w:rFonts w:cs="Arial"/>
        </w:rPr>
        <w:t xml:space="preserve"> how to obtain accurate UL-RSRP measurements. In the presence of Tx and Rx beamforming in a target UE and a gNB respectively, UL RSRP can be measurable per an antenna port, and the received SRS-P signal for Tx beam </w:t>
      </w:r>
      <m:oMath>
        <m:r>
          <w:rPr>
            <w:rFonts w:ascii="Cambria Math" w:hAnsi="Cambria Math" w:cs="Arial"/>
          </w:rPr>
          <m:t>l</m:t>
        </m:r>
      </m:oMath>
      <w:r w:rsidRPr="17FD8618">
        <w:rPr>
          <w:rFonts w:cs="Arial"/>
        </w:rPr>
        <w:t>, assuming for a single layer transmission, can be written as</w:t>
      </w:r>
    </w:p>
    <w:p w14:paraId="77E9BFC0" w14:textId="77777777" w:rsidR="00784A13" w:rsidRPr="00D47217" w:rsidRDefault="00AC6B11" w:rsidP="00784A13">
      <w:pPr>
        <w:jc w:val="both"/>
        <w:rPr>
          <w:rFonts w:cs="Arial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Arial"/>
                  <w:i/>
                </w:rPr>
              </m:ctrlPr>
            </m:eqArrPr>
            <m:e>
              <m:r>
                <w:rPr>
                  <w:rFonts w:ascii="Cambria Math" w:hAnsi="Cambria Math" w:cs="Arial"/>
                </w:rPr>
                <m:t>y(l)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=</m:t>
              </m:r>
              <m:sSubSup>
                <m:sSub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</w:rPr>
                    <m:t>r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sub>
                <m:sup>
                  <m:r>
                    <w:rPr>
                      <w:rFonts w:ascii="Cambria Math" w:hAnsi="Cambria Math" w:cs="Arial"/>
                    </w:rPr>
                    <m:t>H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Arial"/>
                </w:rPr>
                <m:t>(</m:t>
              </m:r>
              <m:r>
                <w:rPr>
                  <w:rFonts w:ascii="Cambria Math" w:hAnsi="Cambria Math" w:cs="Arial"/>
                </w:rPr>
                <m:t>l)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H 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</w:rPr>
                    <m:t>t</m:t>
                  </m:r>
                </m:sub>
              </m:sSub>
              <m:r>
                <w:rPr>
                  <w:rFonts w:ascii="Cambria Math" w:hAnsi="Cambria Math" w:cs="Arial"/>
                </w:rPr>
                <m:t>(l)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</w:rPr>
                <m:t>s#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1</m:t>
                  </m:r>
                </m:e>
              </m:d>
            </m:e>
          </m:eqArr>
        </m:oMath>
      </m:oMathPara>
    </w:p>
    <w:p w14:paraId="5D6E1312" w14:textId="77777777" w:rsidR="00784A13" w:rsidRDefault="00784A13" w:rsidP="00784A13">
      <w:pPr>
        <w:jc w:val="both"/>
        <w:rPr>
          <w:rFonts w:cs="Arial"/>
        </w:rPr>
      </w:pPr>
      <w:r>
        <w:rPr>
          <w:rFonts w:cs="Arial"/>
        </w:rPr>
        <w:t xml:space="preserve">where </w:t>
      </w:r>
      <m:oMath>
        <m:r>
          <w:rPr>
            <w:rFonts w:ascii="Cambria Math" w:hAnsi="Cambria Math" w:cs="Arial"/>
          </w:rPr>
          <m:t>s</m:t>
        </m:r>
        <m:r>
          <m:rPr>
            <m:scr m:val="double-struck"/>
          </m:rPr>
          <w:rPr>
            <w:rFonts w:ascii="Cambria Math" w:hAnsi="Cambria Math" w:cs="Arial"/>
          </w:rPr>
          <m:t>∈C</m:t>
        </m:r>
      </m:oMath>
      <w:r w:rsidRPr="006F54C4">
        <w:rPr>
          <w:rFonts w:cs="Arial"/>
          <w:b/>
        </w:rPr>
        <w:t xml:space="preserve"> </w:t>
      </w:r>
      <w:r w:rsidRPr="006F54C4">
        <w:rPr>
          <w:rFonts w:cs="Arial"/>
        </w:rPr>
        <w:t>is</w:t>
      </w:r>
      <w:r>
        <w:rPr>
          <w:rFonts w:cs="Arial"/>
        </w:rPr>
        <w:t xml:space="preserve"> the transmitted SRS-P symbol, </w:t>
      </w:r>
      <w:r>
        <w:rPr>
          <w:rFonts w:cs="Arial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</w:rPr>
          <m:t>H</m:t>
        </m:r>
        <m:r>
          <w:rPr>
            <w:rFonts w:ascii="Cambria Math" w:hAnsi="Cambria Math" w:cs="Arial"/>
          </w:rPr>
          <m:t>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Arial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</m:t>
                </m:r>
              </m:sub>
            </m:sSub>
            <m:r>
              <w:rPr>
                <w:rFonts w:ascii="Cambria Math" w:hAnsi="Cambria Math" w:cs="Arial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t</m:t>
                </m:r>
              </m:sub>
            </m:sSub>
          </m:sup>
        </m:sSup>
      </m:oMath>
      <w:r>
        <w:rPr>
          <w:rFonts w:cs="Arial"/>
        </w:rPr>
        <w:t xml:space="preserve"> is the channel matrix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t</m:t>
            </m:r>
          </m:sub>
        </m:sSub>
      </m:oMath>
      <w:r>
        <w:rPr>
          <w:rFonts w:cs="Arial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>
        <w:rPr>
          <w:rFonts w:cs="Arial"/>
        </w:rPr>
        <w:t xml:space="preserve"> are respectively the number of transmit and receive antennas), and </w:t>
      </w: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t</m:t>
            </m:r>
          </m:sub>
        </m:sSub>
        <m:r>
          <w:rPr>
            <w:rFonts w:ascii="Cambria Math" w:hAnsi="Cambria Math" w:cs="Arial"/>
          </w:rPr>
          <m:t>(l)</m:t>
        </m:r>
        <m:r>
          <m:rPr>
            <m:sty m:val="bi"/>
          </m:rPr>
          <w:rPr>
            <w:rFonts w:ascii="Cambria Math" w:hAnsi="Cambria Math" w:cs="Arial"/>
          </w:rPr>
          <m:t>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Arial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t</m:t>
                </m:r>
              </m:sub>
            </m:sSub>
            <m:r>
              <w:rPr>
                <w:rFonts w:ascii="Cambria Math" w:hAnsi="Cambria Math" w:cs="Arial"/>
              </w:rPr>
              <m:t>×1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 xml:space="preserve">, </m:t>
        </m:r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Arial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</m:t>
                </m:r>
              </m:sub>
            </m:sSub>
            <m:r>
              <w:rPr>
                <w:rFonts w:ascii="Cambria Math" w:hAnsi="Cambria Math" w:cs="Arial"/>
              </w:rPr>
              <m:t>×1</m:t>
            </m:r>
          </m:sup>
        </m:sSup>
      </m:oMath>
      <w:r>
        <w:rPr>
          <w:rFonts w:cs="Arial"/>
          <w:b/>
        </w:rPr>
        <w:t xml:space="preserve"> </w:t>
      </w:r>
      <w:r>
        <w:rPr>
          <w:rFonts w:cs="Arial"/>
        </w:rPr>
        <w:t xml:space="preserve">are </w:t>
      </w:r>
      <w:r w:rsidRPr="00AD1472">
        <w:rPr>
          <w:rFonts w:cs="Arial"/>
        </w:rPr>
        <w:t>the</w:t>
      </w:r>
      <w:r>
        <w:rPr>
          <w:rFonts w:cs="Arial"/>
        </w:rPr>
        <w:t xml:space="preserve"> beamforming vectors applied at transmitter and receiver, respectively.</w:t>
      </w:r>
    </w:p>
    <w:p w14:paraId="62DE9026" w14:textId="46A6E7E2" w:rsidR="00784A13" w:rsidRDefault="00784A13" w:rsidP="00784A13">
      <w:pPr>
        <w:jc w:val="both"/>
        <w:rPr>
          <w:rFonts w:cs="Arial"/>
          <w:lang w:val="en-US"/>
        </w:rPr>
      </w:pPr>
      <w:r w:rsidRPr="17FD8618">
        <w:rPr>
          <w:rFonts w:cs="Arial"/>
        </w:rPr>
        <w:t xml:space="preserve">In particular, if the Tx adopts the DFT codebook, we have </w:t>
      </w: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t</m:t>
            </m:r>
          </m:sub>
        </m:sSub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l</m:t>
            </m:r>
          </m:e>
        </m:d>
        <m: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i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lang w:val="en-US"/>
                  </w:rPr>
                  <m:t xml:space="preserve">1,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-j 2π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l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t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t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</m:t>
                    </m:r>
                  </m:sup>
                </m:sSup>
                <m:r>
                  <w:rPr>
                    <w:rFonts w:ascii="Cambria Math" w:hAnsi="Cambria Math" w:cs="Arial"/>
                    <w:lang w:val="en-US"/>
                  </w:rPr>
                  <m:t xml:space="preserve">, …,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-j 2π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  <w:lang w:val="en-US"/>
              </w:rPr>
              <m:t>T</m:t>
            </m:r>
          </m:sup>
        </m:sSup>
      </m:oMath>
      <w:r w:rsidRPr="17FD8618">
        <w:rPr>
          <w:rFonts w:cs="Arial"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17FD8618">
        <w:rPr>
          <w:rFonts w:cs="Arial"/>
        </w:rPr>
        <w:t xml:space="preserve"> is a oversampling factor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17FD8618">
        <w:rPr>
          <w:rFonts w:cs="Arial"/>
        </w:rPr>
        <w:t xml:space="preserve"> is a number of TX antenna port</w:t>
      </w:r>
      <w:r w:rsidRPr="17FD8618">
        <w:rPr>
          <w:rFonts w:cs="Arial"/>
          <w:lang w:val="en-US"/>
        </w:rPr>
        <w:t xml:space="preserve">, also </w:t>
      </w:r>
      <m:oMath>
        <m:r>
          <m:rPr>
            <m:sty m:val="bi"/>
          </m:rPr>
          <w:rPr>
            <w:rFonts w:ascii="Cambria Math" w:hAnsi="Cambria Math" w:cs="Arial"/>
          </w:rPr>
          <m:t xml:space="preserve"> </m:t>
        </m:r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 w:rsidRPr="17FD8618">
        <w:rPr>
          <w:rFonts w:cs="Arial"/>
          <w:b/>
          <w:bCs/>
        </w:rPr>
        <w:t xml:space="preserve"> </w:t>
      </w:r>
      <w:r w:rsidRPr="17FD8618">
        <w:rPr>
          <w:rFonts w:cs="Arial"/>
          <w:lang w:val="en-US"/>
        </w:rPr>
        <w:t xml:space="preserve">can be defined as well. The propagation channel especially in mm-wave </w:t>
      </w:r>
      <w:r w:rsidR="3ACF0EBF" w:rsidRPr="17FD8618">
        <w:rPr>
          <w:rFonts w:cs="Arial"/>
          <w:lang w:val="en-US"/>
        </w:rPr>
        <w:t>communications tends</w:t>
      </w:r>
      <w:r w:rsidRPr="17FD8618">
        <w:rPr>
          <w:rFonts w:cs="Arial"/>
          <w:lang w:val="en-US"/>
        </w:rPr>
        <w:t xml:space="preserve"> to be sparse in the angular domain, i.e., to be characterized by a relatively small number of rays, typically concentrated around the LOS direction. Therefore, the channel matrix </w:t>
      </w:r>
      <m:oMath>
        <m:r>
          <m:rPr>
            <m:sty m:val="bi"/>
          </m:rPr>
          <w:rPr>
            <w:rFonts w:ascii="Cambria Math" w:hAnsi="Cambria Math" w:cs="Arial"/>
            <w:lang w:val="en-US"/>
          </w:rPr>
          <m:t>H</m:t>
        </m:r>
      </m:oMath>
      <w:r w:rsidRPr="17FD8618">
        <w:rPr>
          <w:rFonts w:cs="Arial"/>
          <w:lang w:val="en-US"/>
        </w:rPr>
        <w:t xml:space="preserve"> can be represented by its angular components, i.e.,</w:t>
      </w:r>
    </w:p>
    <w:p w14:paraId="0F4CF041" w14:textId="77777777" w:rsidR="00784A13" w:rsidRPr="000D2A27" w:rsidRDefault="00AC6B11" w:rsidP="00784A13">
      <w:pPr>
        <w:jc w:val="both"/>
        <w:rPr>
          <w:rFonts w:cs="Arial"/>
          <w:b/>
          <w:lang w:val="en-US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Arial"/>
                  <w:i/>
                  <w:lang w:val="en-US"/>
                </w:rPr>
              </m:ctrlPr>
            </m:eqArrPr>
            <m:e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H</m:t>
              </m:r>
              <m:r>
                <w:rPr>
                  <w:rFonts w:ascii="Cambria Math" w:hAnsi="Cambria Math" w:cs="Arial"/>
                  <w:lang w:val="en-US"/>
                </w:rPr>
                <m:t>=</m:t>
              </m:r>
              <m:nary>
                <m:naryPr>
                  <m:chr m:val="∑"/>
                  <m:supHide m:val="1"/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en-US"/>
                    </w:rPr>
                    <m:t>i,j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/>
                        </w:rPr>
                        <m:t>ij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/>
                        </w:rPr>
                        <m:t>r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ij</m:t>
                          </m:r>
                        </m:sub>
                      </m:sSub>
                    </m:e>
                  </m:d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val="en-US"/>
                        </w:rPr>
                        <m:t>a</m:t>
                      </m:r>
                      <m:ctrlPr>
                        <w:rPr>
                          <w:rFonts w:ascii="Cambria Math" w:hAnsi="Cambria Math" w:cs="Arial"/>
                          <w:b/>
                          <w:i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 w:cs="Arial"/>
                          <w:lang w:val="en-US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en-US"/>
                        </w:rPr>
                        <m:t>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ij</m:t>
                          </m:r>
                        </m:sub>
                      </m:sSub>
                    </m:e>
                  </m:d>
                </m:e>
              </m:nary>
              <m:r>
                <w:rPr>
                  <w:rFonts w:ascii="Cambria Math" w:hAnsi="Cambria Math" w:cs="Arial"/>
                  <w:lang w:val="en-US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#</m:t>
              </m:r>
              <m:d>
                <m:d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/>
                    </w:rPr>
                    <m:t>2</m:t>
                  </m:r>
                </m:e>
              </m:d>
              <m:ctrlPr>
                <w:rPr>
                  <w:rFonts w:ascii="Cambria Math" w:hAnsi="Cambria Math" w:cs="Arial"/>
                  <w:b/>
                  <w:i/>
                  <w:lang w:val="en-US"/>
                </w:rPr>
              </m:ctrlPr>
            </m:e>
          </m:eqArr>
        </m:oMath>
      </m:oMathPara>
    </w:p>
    <w:p w14:paraId="15A9970D" w14:textId="77777777" w:rsidR="00784A13" w:rsidRPr="000D2A27" w:rsidRDefault="00784A13" w:rsidP="00784A13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where the summation is performed over propagation clusters </w:t>
      </w:r>
      <m:oMath>
        <m:r>
          <w:rPr>
            <w:rFonts w:ascii="Cambria Math" w:hAnsi="Cambria Math" w:cs="Arial"/>
            <w:lang w:val="en-US"/>
          </w:rPr>
          <m:t>i</m:t>
        </m:r>
      </m:oMath>
      <w:r>
        <w:rPr>
          <w:rFonts w:cs="Arial"/>
          <w:lang w:val="en-US"/>
        </w:rPr>
        <w:t xml:space="preserve"> and then over the “propagation rays” </w:t>
      </w:r>
      <m:oMath>
        <m:r>
          <w:rPr>
            <w:rFonts w:ascii="Cambria Math" w:hAnsi="Cambria Math" w:cs="Arial"/>
            <w:lang w:val="en-US"/>
          </w:rPr>
          <m:t>j</m:t>
        </m:r>
      </m:oMath>
      <w:r>
        <w:rPr>
          <w:rFonts w:cs="Arial"/>
          <w:lang w:val="en-US"/>
        </w:rPr>
        <w:t xml:space="preserve"> within cluster </w:t>
      </w:r>
      <m:oMath>
        <m:r>
          <w:rPr>
            <w:rFonts w:ascii="Cambria Math" w:hAnsi="Cambria Math" w:cs="Arial"/>
            <w:lang w:val="en-US"/>
          </w:rPr>
          <m:t>i</m:t>
        </m:r>
      </m:oMath>
      <w:r>
        <w:rPr>
          <w:rFonts w:cs="Arial"/>
          <w:lang w:val="en-US"/>
        </w:rPr>
        <w:t xml:space="preserve">. Each ray is characterized by an angle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θ</m:t>
            </m:r>
          </m:e>
          <m:sub>
            <m:r>
              <w:rPr>
                <w:rFonts w:ascii="Cambria Math" w:hAnsi="Cambria Math" w:cs="Arial"/>
                <w:lang w:val="en-US"/>
              </w:rPr>
              <m:t>ij</m:t>
            </m:r>
          </m:sub>
        </m:sSub>
      </m:oMath>
      <w:r>
        <w:rPr>
          <w:rFonts w:cs="Arial"/>
          <w:lang w:val="en-US"/>
        </w:rPr>
        <w:t xml:space="preserve"> (which, in general, may have an azimuth and an elevation component) and by a varying (typically modeled as random) amplitude and phase, represented by the complex number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h</m:t>
            </m:r>
          </m:e>
          <m:sub>
            <m:r>
              <w:rPr>
                <w:rFonts w:ascii="Cambria Math" w:hAnsi="Cambria Math" w:cs="Arial"/>
                <w:lang w:val="en-US"/>
              </w:rPr>
              <m:t>ij</m:t>
            </m:r>
          </m:sub>
        </m:sSub>
      </m:oMath>
      <w:r>
        <w:rPr>
          <w:rFonts w:cs="Arial"/>
          <w:lang w:val="en-US"/>
        </w:rPr>
        <w:t xml:space="preserve">. Then, 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val="en-US"/>
              </w:rPr>
              <m:t>a</m:t>
            </m:r>
          </m:e>
          <m:sub>
            <m:r>
              <w:rPr>
                <w:rFonts w:ascii="Cambria Math" w:hAnsi="Cambria Math" w:cs="Arial"/>
                <w:lang w:val="en-US"/>
              </w:rPr>
              <m:t>r</m:t>
            </m:r>
          </m:sub>
        </m:sSub>
        <m:d>
          <m:dPr>
            <m:ctrlPr>
              <w:rPr>
                <w:rFonts w:ascii="Cambria Math" w:hAnsi="Cambria Math" w:cs="Arial"/>
                <w:i/>
                <w:lang w:val="en-US"/>
              </w:rPr>
            </m:ctrlPr>
          </m:dPr>
          <m:e>
            <m:r>
              <w:rPr>
                <w:rFonts w:ascii="Cambria Math" w:hAnsi="Cambria Math" w:cs="Arial"/>
                <w:lang w:val="en-US"/>
              </w:rPr>
              <m:t>θ</m:t>
            </m:r>
          </m:e>
        </m:d>
      </m:oMath>
      <w:r>
        <w:rPr>
          <w:rFonts w:cs="Arial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val="en-US"/>
              </w:rPr>
              <m:t>a</m:t>
            </m:r>
          </m:e>
          <m:sub>
            <m:r>
              <w:rPr>
                <w:rFonts w:ascii="Cambria Math" w:hAnsi="Cambria Math" w:cs="Arial"/>
                <w:lang w:val="en-US"/>
              </w:rPr>
              <m:t>t</m:t>
            </m:r>
          </m:sub>
        </m:sSub>
        <m:r>
          <w:rPr>
            <w:rFonts w:ascii="Cambria Math" w:hAnsi="Cambria Math" w:cs="Arial"/>
            <w:lang w:val="en-US"/>
          </w:rPr>
          <m:t>(θ)</m:t>
        </m:r>
      </m:oMath>
      <w:r>
        <w:rPr>
          <w:rFonts w:cs="Arial"/>
          <w:lang w:val="en-US"/>
        </w:rPr>
        <w:t xml:space="preserve"> are the steering vectors, respectively for the receiver and the transmitter sides, depending on the antenna array geometry. For example, for a ULA, the steering vector is </w:t>
      </w:r>
      <m:oMath>
        <m:r>
          <m:rPr>
            <m:sty m:val="bi"/>
          </m:rPr>
          <w:rPr>
            <w:rFonts w:ascii="Cambria Math" w:hAnsi="Cambria Math" w:cs="Arial"/>
            <w:lang w:val="en-US"/>
          </w:rPr>
          <m:t>a</m:t>
        </m:r>
        <m:d>
          <m:dPr>
            <m:ctrlPr>
              <w:rPr>
                <w:rFonts w:ascii="Cambria Math" w:hAnsi="Cambria Math" w:cs="Arial"/>
                <w:i/>
                <w:lang w:val="en-US"/>
              </w:rPr>
            </m:ctrlPr>
          </m:dPr>
          <m:e>
            <m:r>
              <w:rPr>
                <w:rFonts w:ascii="Cambria Math" w:hAnsi="Cambria Math" w:cs="Arial"/>
                <w:lang w:val="en-US"/>
              </w:rPr>
              <m:t>θ</m:t>
            </m:r>
          </m:e>
        </m:d>
        <m:r>
          <w:rPr>
            <w:rFonts w:ascii="Cambria Math" w:hAnsi="Cambria Math" w:cs="Arial"/>
            <w:lang w:val="en-US"/>
          </w:rPr>
          <m:t>=</m:t>
        </m:r>
        <m:sSup>
          <m:sSupPr>
            <m:ctrlPr>
              <w:rPr>
                <w:rFonts w:ascii="Cambria Math" w:hAnsi="Cambria Math" w:cs="Arial"/>
                <w:i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lang w:val="en-US"/>
                  </w:rPr>
                  <m:t xml:space="preserve">1,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-j 2π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λ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θ</m:t>
                        </m:r>
                      </m:e>
                    </m:func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</m:t>
                    </m:r>
                  </m:sup>
                </m:sSup>
                <m:r>
                  <w:rPr>
                    <w:rFonts w:ascii="Cambria Math" w:hAnsi="Cambria Math" w:cs="Arial"/>
                    <w:lang w:val="en-US"/>
                  </w:rPr>
                  <m:t xml:space="preserve">, …,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-j 2π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λ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N-1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θ</m:t>
                        </m:r>
                      </m:e>
                    </m:func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  <w:lang w:val="en-US"/>
              </w:rPr>
              <m:t>T</m:t>
            </m:r>
          </m:sup>
        </m:sSup>
      </m:oMath>
      <w:r>
        <w:rPr>
          <w:rFonts w:cs="Arial"/>
          <w:lang w:val="en-US"/>
        </w:rPr>
        <w:t xml:space="preserve"> where </w:t>
      </w:r>
      <m:oMath>
        <m:r>
          <w:rPr>
            <w:rFonts w:ascii="Cambria Math" w:hAnsi="Cambria Math"/>
          </w:rPr>
          <m:t>d</m:t>
        </m:r>
      </m:oMath>
      <w:r w:rsidRPr="00A23C97">
        <w:t xml:space="preserve"> is the antenna array spacing, </w:t>
      </w:r>
      <m:oMath>
        <m:r>
          <w:rPr>
            <w:rFonts w:ascii="Cambria Math" w:hAnsi="Cambria Math"/>
          </w:rPr>
          <m:t>λ</m:t>
        </m:r>
      </m:oMath>
      <w:r w:rsidRPr="00A23C97">
        <w:t xml:space="preserve"> is the signal wavelength</w:t>
      </w:r>
      <w:r>
        <w:t xml:space="preserve">, and </w:t>
      </w:r>
      <m:oMath>
        <m:r>
          <w:rPr>
            <w:rFonts w:ascii="Cambria Math" w:hAnsi="Cambria Math"/>
          </w:rPr>
          <m:t>N</m:t>
        </m:r>
      </m:oMath>
      <w:r>
        <w:t xml:space="preserve"> is the number of antennas of the array (i.e.,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t xml:space="preserve"> for the transmitter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>
        <w:t xml:space="preserve"> for the receiver).</w:t>
      </w:r>
    </w:p>
    <w:p w14:paraId="2614925C" w14:textId="77777777" w:rsidR="00784A13" w:rsidRDefault="00784A13" w:rsidP="00784A13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Then, the UL RSRP equation (4) is obtained as </w:t>
      </w:r>
    </w:p>
    <w:p w14:paraId="7E3F9595" w14:textId="77777777" w:rsidR="00784A13" w:rsidRPr="005F6B88" w:rsidRDefault="00AC6B11" w:rsidP="00784A13">
      <w:pPr>
        <w:jc w:val="both"/>
        <w:rPr>
          <w:rFonts w:cs="Arial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Arial"/>
                  <w:i/>
                  <w:lang w:val="fr-FR"/>
                </w:rPr>
              </m:ctrlPr>
            </m:eqArrPr>
            <m:e>
              <m:r>
                <w:rPr>
                  <w:rFonts w:ascii="Cambria Math" w:hAnsi="Cambria Math" w:cs="Arial"/>
                </w:rPr>
                <m:t>r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,l</m:t>
                  </m:r>
                </m:e>
              </m:d>
              <m:r>
                <w:rPr>
                  <w:rFonts w:ascii="Cambria Math" w:hAnsi="Cambria Math" w:cs="Arial"/>
                  <w:lang w:val="fr-FR"/>
                </w:rPr>
                <m:t>=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σ</m:t>
                  </m:r>
                </m:e>
                <m:sub>
                  <m:r>
                    <w:rPr>
                      <w:rFonts w:ascii="Cambria Math" w:hAnsi="Cambria Math" w:cs="Arial"/>
                    </w:rPr>
                    <m:t xml:space="preserve">PRS </m:t>
                  </m:r>
                </m:sub>
                <m:sup>
                  <m:r>
                    <w:rPr>
                      <w:rFonts w:ascii="Cambria Math" w:hAnsi="Cambria Math" w:cs="Arial"/>
                      <w:lang w:val="fr-FR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</w:rPr>
                <m:t xml:space="preserve"> </m:t>
              </m:r>
              <m:nary>
                <m:naryPr>
                  <m:chr m:val="∑"/>
                  <m:supHide m:val="1"/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en-US"/>
                    </w:rPr>
                    <m:t>i,j</m:t>
                  </m:r>
                </m:sub>
                <m:sup/>
                <m:e>
                  <m:r>
                    <m:rPr>
                      <m:scr m:val="double-struck"/>
                    </m:rPr>
                    <w:rPr>
                      <w:rFonts w:ascii="Cambria Math" w:hAnsi="Cambria Math" w:cs="Arial"/>
                      <w:lang w:val="en-US"/>
                    </w:rPr>
                    <m:t xml:space="preserve">E 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ij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lang w:val="en-US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 xml:space="preserve">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ub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H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l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r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ij</m:t>
                                  </m:r>
                                </m:sub>
                              </m:sSub>
                            </m:e>
                          </m:d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a</m:t>
                              </m:r>
                              <m:ctrlPr>
                                <w:rPr>
                                  <w:rFonts w:ascii="Cambria Math" w:hAnsi="Cambria Math" w:cs="Arial"/>
                                  <w:b/>
                                  <w:i/>
                                  <w:lang w:val="en-US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H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ij</m:t>
                                  </m:r>
                                </m:sub>
                              </m:sSub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t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(l)</m:t>
                          </m:r>
                          <m:ctrlPr>
                            <w:rPr>
                              <w:rFonts w:ascii="Cambria Math" w:hAnsi="Cambria Math" w:cs="Arial"/>
                              <w:b/>
                              <w:i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</m:e>
              </m:nary>
              <m:r>
                <w:rPr>
                  <w:rFonts w:ascii="Cambria Math" w:hAnsi="Cambria Math" w:cs="Arial"/>
                </w:rPr>
                <m:t xml:space="preserve"> #</m:t>
              </m:r>
              <m:d>
                <m:dPr>
                  <m:ctrlPr>
                    <w:rPr>
                      <w:rFonts w:ascii="Cambria Math" w:hAnsi="Cambria Math" w:cs="Arial"/>
                      <w:i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fr-FR"/>
                    </w:rPr>
                    <m:t>3</m:t>
                  </m:r>
                </m:e>
              </m:d>
              <m:ctrlPr>
                <w:rPr>
                  <w:rFonts w:ascii="Cambria Math" w:hAnsi="Cambria Math" w:cs="Arial"/>
                  <w:i/>
                </w:rPr>
              </m:ctrlPr>
            </m:e>
          </m:eqArr>
        </m:oMath>
      </m:oMathPara>
    </w:p>
    <w:p w14:paraId="685A5DE0" w14:textId="77777777" w:rsidR="00784A13" w:rsidRDefault="00784A13" w:rsidP="00784A13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We note that the UL RSRP value is expressed as a function of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θ</m:t>
            </m:r>
          </m:e>
          <m:sub>
            <m:r>
              <w:rPr>
                <w:rFonts w:ascii="Cambria Math" w:hAnsi="Cambria Math" w:cs="Arial"/>
                <w:lang w:val="en-US"/>
              </w:rPr>
              <m:t>ij</m:t>
            </m:r>
          </m:sub>
        </m:sSub>
      </m:oMath>
      <w:r>
        <w:rPr>
          <w:rFonts w:cs="Arial"/>
          <w:lang w:val="en-US"/>
        </w:rPr>
        <w:t xml:space="preserve"> and </w:t>
      </w:r>
      <m:oMath>
        <m:r>
          <m:rPr>
            <m:sty m:val="bi"/>
          </m:rPr>
          <w:rPr>
            <w:rFonts w:ascii="Cambria Math" w:hAnsi="Cambria Math" w:cs="Arial"/>
          </w:rPr>
          <m:t>w</m:t>
        </m:r>
      </m:oMath>
      <w:r>
        <w:rPr>
          <w:rFonts w:cs="Arial"/>
          <w:lang w:val="en-US"/>
        </w:rPr>
        <w:t xml:space="preserve"> beamforming codebook selection. Now, if there is a LOS component and that the RSRP is averaged over a </w:t>
      </w:r>
      <w:proofErr w:type="gramStart"/>
      <w:r>
        <w:rPr>
          <w:rFonts w:cs="Arial"/>
          <w:lang w:val="en-US"/>
        </w:rPr>
        <w:t>sufficient number of</w:t>
      </w:r>
      <w:proofErr w:type="gramEnd"/>
      <w:r>
        <w:rPr>
          <w:rFonts w:cs="Arial"/>
          <w:lang w:val="en-US"/>
        </w:rPr>
        <w:t xml:space="preserve"> REs, the RSRP </w:t>
      </w:r>
      <m:oMath>
        <m:r>
          <w:rPr>
            <w:rFonts w:ascii="Cambria Math" w:hAnsi="Cambria Math" w:cs="Arial"/>
          </w:rPr>
          <m:t>r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l</m:t>
            </m:r>
          </m:e>
        </m:d>
      </m:oMath>
      <w:r>
        <w:rPr>
          <w:rFonts w:cs="Arial"/>
          <w:lang w:val="en-US"/>
        </w:rPr>
        <w:t xml:space="preserve"> expression is dominated by the LOS component and therefore can be approximated as follows:</w:t>
      </w:r>
    </w:p>
    <w:p w14:paraId="6DD0582D" w14:textId="77777777" w:rsidR="00784A13" w:rsidRDefault="00AC6B11" w:rsidP="00784A13">
      <w:pPr>
        <w:rPr>
          <w:lang w:val="en-US" w:eastAsia="ja-JP"/>
        </w:rPr>
      </w:pPr>
      <m:oMath>
        <m:eqArr>
          <m:eqArrPr>
            <m:maxDist m:val="1"/>
            <m:ctrlPr>
              <w:rPr>
                <w:rFonts w:ascii="Cambria Math" w:hAnsi="Cambria Math" w:cs="Arial"/>
                <w:i/>
                <w:lang w:val="fr-FR"/>
              </w:rPr>
            </m:ctrlPr>
          </m:eqArrPr>
          <m:e>
            <m:r>
              <w:rPr>
                <w:rFonts w:ascii="Cambria Math" w:hAnsi="Cambria Math" w:cs="Arial"/>
              </w:rPr>
              <m:t>r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l</m:t>
                </m:r>
              </m:e>
            </m:d>
            <m:r>
              <w:rPr>
                <w:rFonts w:ascii="Cambria Math" w:hAnsi="Cambria Math" w:cs="Arial" w:hint="eastAsia"/>
                <w:lang w:val="en-US"/>
              </w:rPr>
              <m:t>≈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LOS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l</m:t>
                    </m:r>
                  </m:e>
                </m:d>
                <m:r>
                  <w:rPr>
                    <w:rFonts w:ascii="Cambria Math" w:hAnsi="Cambria Math" w:cs="Arial"/>
                  </w:rPr>
                  <m:t>=σ</m:t>
                </m:r>
              </m:e>
              <m:sub>
                <m:r>
                  <w:rPr>
                    <w:rFonts w:ascii="Cambria Math" w:hAnsi="Cambria Math" w:cs="Arial"/>
                  </w:rPr>
                  <m:t xml:space="preserve">PRS </m:t>
                </m:r>
              </m:sub>
              <m:sup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p>
            </m:sSubSup>
            <m:r>
              <w:rPr>
                <w:rFonts w:ascii="Cambria Math" w:hAnsi="Cambria Math" w:cs="Arial"/>
              </w:rPr>
              <m:t xml:space="preserve"> </m:t>
            </m:r>
            <m:r>
              <m:rPr>
                <m:scr m:val="double-struck"/>
              </m:rPr>
              <w:rPr>
                <w:rFonts w:ascii="Cambria Math" w:hAnsi="Cambria Math" w:cs="Arial"/>
                <w:lang w:val="en-US"/>
              </w:rPr>
              <m:t xml:space="preserve">E </m:t>
            </m:r>
            <m:sSup>
              <m:sSupP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LOS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</w:rPr>
              <m:t xml:space="preserve"> 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 w:cs="Arial"/>
                              </w:rPr>
                              <m:t>H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LOS</m:t>
                            </m:r>
                          </m:sub>
                        </m:sSub>
                      </m:e>
                    </m:d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a</m:t>
                        </m:r>
                        <m:ctrlPr>
                          <w:rPr>
                            <w:rFonts w:ascii="Cambria Math" w:hAnsi="Cambria Math" w:cs="Arial"/>
                            <w:b/>
                            <w:i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t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LOS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(l)</m:t>
                    </m: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e>
                </m:d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hAnsi="Cambria Math" w:cs="Arial"/>
              </w:rPr>
              <m:t>#</m:t>
            </m:r>
            <m:d>
              <m:dPr>
                <m:ctrlPr>
                  <w:rPr>
                    <w:rFonts w:ascii="Cambria Math" w:hAnsi="Cambria Math" w:cs="Arial"/>
                    <w:i/>
                    <w:lang w:val="fr-FR"/>
                  </w:rPr>
                </m:ctrlPr>
              </m:dPr>
              <m:e>
                <m:r>
                  <w:rPr>
                    <w:rFonts w:ascii="Cambria Math" w:hAnsi="Cambria Math" w:cs="Arial"/>
                    <w:lang w:val="en-US"/>
                  </w:rPr>
                  <m:t>4</m:t>
                </m:r>
              </m:e>
            </m:d>
            <m:ctrlPr>
              <w:rPr>
                <w:rFonts w:ascii="Cambria Math" w:hAnsi="Cambria Math" w:cs="Arial"/>
                <w:i/>
              </w:rPr>
            </m:ctrlPr>
          </m:e>
        </m:eqArr>
      </m:oMath>
      <w:r w:rsidR="00784A13">
        <w:rPr>
          <w:lang w:val="en-US" w:eastAsia="ja-JP"/>
        </w:rPr>
        <w:t xml:space="preserve">  </w:t>
      </w:r>
    </w:p>
    <w:p w14:paraId="6CD3B593" w14:textId="096AB205" w:rsidR="00784A13" w:rsidRDefault="00784A13" w:rsidP="00784A13">
      <w:pPr>
        <w:jc w:val="both"/>
        <w:rPr>
          <w:rFonts w:cs="Arial"/>
        </w:rPr>
      </w:pPr>
      <w:r w:rsidRPr="60F6D038">
        <w:rPr>
          <w:rFonts w:cs="Arial"/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σ</m:t>
            </m:r>
          </m:e>
          <m:sub>
            <m:r>
              <w:rPr>
                <w:rFonts w:ascii="Cambria Math" w:hAnsi="Cambria Math" w:cs="Arial"/>
              </w:rPr>
              <m:t>PRS</m:t>
            </m:r>
          </m:sub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bSup>
        <m:r>
          <m:rPr>
            <m:scr m:val="double-struck"/>
          </m:rPr>
          <w:rPr>
            <w:rFonts w:ascii="Cambria Math" w:hAnsi="Cambria Math" w:cs="Arial"/>
          </w:rPr>
          <m:t>=E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s</m:t>
                </m:r>
              </m:e>
            </m:d>
          </m:e>
          <m:sup>
            <m:r>
              <w:rPr>
                <w:rFonts w:ascii="Cambria Math" w:hAnsi="Cambria Math" w:cs="Arial"/>
              </w:rPr>
              <m:t>2</m:t>
            </m:r>
          </m:sup>
        </m:sSup>
      </m:oMath>
      <w:r w:rsidRPr="60F6D038">
        <w:rPr>
          <w:rFonts w:cs="Arial"/>
        </w:rPr>
        <w:t xml:space="preserve"> is the power of PRS and </w:t>
      </w:r>
      <m:oMath>
        <m:r>
          <m:rPr>
            <m:scr m:val="double-struck"/>
          </m:rPr>
          <w:rPr>
            <w:rFonts w:ascii="Cambria Math" w:hAnsi="Cambria Math" w:cs="Arial"/>
          </w:rPr>
          <m:t>E</m:t>
        </m:r>
      </m:oMath>
      <w:r w:rsidRPr="60F6D038">
        <w:rPr>
          <w:rFonts w:cs="Arial"/>
        </w:rPr>
        <w:t xml:space="preserve"> represents statistical </w:t>
      </w:r>
      <w:proofErr w:type="gramStart"/>
      <w:r w:rsidRPr="60F6D038">
        <w:rPr>
          <w:rFonts w:cs="Arial"/>
        </w:rPr>
        <w:t>expectation.</w:t>
      </w:r>
      <w:proofErr w:type="gramEnd"/>
      <w:r w:rsidRPr="60F6D038">
        <w:rPr>
          <w:rFonts w:cs="Arial"/>
        </w:rPr>
        <w:t xml:space="preserve"> This means that gNB and UE steering angle is aligned at </w:t>
      </w:r>
      <w:r w:rsidR="00AC6B11">
        <w:rPr>
          <w:rFonts w:cs="Arial"/>
        </w:rPr>
        <w:t xml:space="preserve">the </w:t>
      </w:r>
      <w:proofErr w:type="spellStart"/>
      <w:r w:rsidRPr="60F6D038">
        <w:rPr>
          <w:rFonts w:cs="Arial"/>
        </w:rPr>
        <w:t>LoS</w:t>
      </w:r>
      <w:proofErr w:type="spellEnd"/>
      <w:r w:rsidRPr="60F6D038">
        <w:rPr>
          <w:rFonts w:cs="Arial"/>
        </w:rPr>
        <w:t xml:space="preserve"> channel link direction. However, in most of practical cases that steering angle is not </w:t>
      </w:r>
      <w:proofErr w:type="spellStart"/>
      <w:r w:rsidRPr="60F6D038">
        <w:rPr>
          <w:rFonts w:cs="Arial"/>
        </w:rPr>
        <w:t>at</w:t>
      </w:r>
      <w:proofErr w:type="spellEnd"/>
      <w:r w:rsidRPr="60F6D038">
        <w:rPr>
          <w:rFonts w:cs="Arial"/>
        </w:rPr>
        <w:t xml:space="preserve"> exact </w:t>
      </w:r>
      <w:proofErr w:type="spellStart"/>
      <w:r w:rsidRPr="60F6D038">
        <w:rPr>
          <w:rFonts w:cs="Arial"/>
        </w:rPr>
        <w:t>LoS</w:t>
      </w:r>
      <w:proofErr w:type="spellEnd"/>
      <w:r w:rsidRPr="60F6D038">
        <w:rPr>
          <w:rFonts w:cs="Arial"/>
        </w:rPr>
        <w:t xml:space="preserve"> direction (</w:t>
      </w:r>
      <m:oMath>
        <m:r>
          <w:rPr>
            <w:rFonts w:ascii="Cambria Math" w:hAnsi="Cambria Math" w:cs="Arial"/>
            <w:lang w:val="en-US"/>
          </w:rPr>
          <m:t>θ≠</m:t>
        </m:r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θ</m:t>
            </m:r>
          </m:e>
          <m:sub>
            <m:r>
              <w:rPr>
                <w:rFonts w:ascii="Cambria Math" w:hAnsi="Cambria Math" w:cs="Arial"/>
                <w:lang w:val="en-US"/>
              </w:rPr>
              <m:t>LOS</m:t>
            </m:r>
          </m:sub>
        </m:sSub>
        <m:r>
          <w:rPr>
            <w:rFonts w:ascii="Cambria Math" w:hAnsi="Cambria Math" w:cs="Arial"/>
            <w:lang w:val="en-US"/>
          </w:rPr>
          <m:t>)</m:t>
        </m:r>
      </m:oMath>
      <w:r w:rsidRPr="60F6D038">
        <w:rPr>
          <w:rFonts w:cs="Arial"/>
          <w:lang w:val="en-US"/>
        </w:rPr>
        <w:t xml:space="preserve">, then multiple beam interpolation can induce the in-between target angle. For </w:t>
      </w:r>
      <w:r w:rsidR="7A56A792" w:rsidRPr="60F6D038">
        <w:rPr>
          <w:rFonts w:cs="Arial"/>
          <w:lang w:val="en-US"/>
        </w:rPr>
        <w:t>example,</w:t>
      </w:r>
      <w:r w:rsidRPr="60F6D038">
        <w:rPr>
          <w:rFonts w:cs="Arial"/>
          <w:lang w:val="en-US"/>
        </w:rPr>
        <w:t xml:space="preserve"> of two beam RSRP measurement case, the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θ</m:t>
            </m:r>
          </m:e>
          <m:sub>
            <m:r>
              <w:rPr>
                <w:rFonts w:ascii="Cambria Math" w:hAnsi="Cambria Math" w:cs="Arial"/>
                <w:lang w:val="en-US"/>
              </w:rPr>
              <m:t>LOS</m:t>
            </m:r>
          </m:sub>
        </m:sSub>
        <m:r>
          <w:rPr>
            <w:rFonts w:ascii="Cambria Math" w:hAnsi="Cambria Math" w:cs="Arial"/>
            <w:lang w:val="en-US"/>
          </w:rPr>
          <m:t xml:space="preserve"> </m:t>
        </m:r>
      </m:oMath>
      <w:r w:rsidRPr="60F6D038">
        <w:rPr>
          <w:rFonts w:cs="Arial"/>
          <w:lang w:val="en-US"/>
        </w:rPr>
        <w:t xml:space="preserve">estimation is expressed as </w:t>
      </w:r>
      <w:r w:rsidRPr="60F6D038">
        <w:rPr>
          <w:rFonts w:cs="Arial"/>
        </w:rPr>
        <w:t xml:space="preserve">  </w:t>
      </w:r>
    </w:p>
    <w:p w14:paraId="10E9B2BB" w14:textId="77777777" w:rsidR="00784A13" w:rsidRDefault="00AC6B11" w:rsidP="00784A13">
      <w:pPr>
        <w:jc w:val="both"/>
        <w:rPr>
          <w:rFonts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</w:rPr>
                    <m:t>θ</m:t>
                  </m:r>
                </m:e>
              </m:acc>
            </m:e>
            <m:sub>
              <m:r>
                <w:rPr>
                  <w:rFonts w:ascii="Cambria Math" w:hAnsi="Cambria Math" w:cs="Arial"/>
                </w:rPr>
                <m:t>LOS</m:t>
              </m:r>
            </m:sub>
          </m:sSub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'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'</m:t>
                  </m:r>
                </m:sup>
              </m:sSubSup>
            </m:den>
          </m:f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</w:rPr>
                <m:t>acos</m:t>
              </m:r>
            </m:fName>
            <m:e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λ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d</m:t>
                      </m:r>
                    </m:den>
                  </m:f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'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r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 w:cs="Arial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'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'</m:t>
                  </m:r>
                </m:sup>
              </m:sSubSup>
            </m:den>
          </m:f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</w:rPr>
                <m:t>acos</m:t>
              </m:r>
            </m:fName>
            <m:e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λ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d</m:t>
                      </m:r>
                    </m:den>
                  </m:f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'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r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 w:cs="Arial"/>
                </w:rPr>
                <m:t>.</m:t>
              </m:r>
            </m:e>
          </m:func>
        </m:oMath>
      </m:oMathPara>
    </w:p>
    <w:p w14:paraId="20D4955F" w14:textId="685BDF79" w:rsidR="00784A13" w:rsidRPr="008A678E" w:rsidRDefault="00784A13" w:rsidP="00784A13">
      <w:pPr>
        <w:jc w:val="both"/>
        <w:rPr>
          <w:rFonts w:cs="Arial"/>
          <w:lang w:val="en-US"/>
        </w:rPr>
      </w:pPr>
      <w:r w:rsidRPr="008A678E">
        <w:rPr>
          <w:rFonts w:cs="Arial"/>
          <w:lang w:val="en-US"/>
        </w:rPr>
        <w:t>The accuracy is guaranteed when TX and RX steering vectors are aligned toward LOS direction</w:t>
      </w:r>
      <w:r>
        <w:rPr>
          <w:rFonts w:cs="Arial"/>
          <w:lang w:val="en-US"/>
        </w:rPr>
        <w:t xml:space="preserve">, and then </w:t>
      </w:r>
      <w:r w:rsidR="00AC6B11">
        <w:rPr>
          <w:rFonts w:cs="Arial"/>
          <w:lang w:val="en-US"/>
        </w:rPr>
        <w:t>s</w:t>
      </w:r>
      <w:r w:rsidRPr="008A678E">
        <w:rPr>
          <w:rFonts w:cs="Arial"/>
          <w:lang w:val="en-US"/>
        </w:rPr>
        <w:t>election of a beamforming codebook affects accuracy of measured UL-RSRP values</w:t>
      </w:r>
      <w:r>
        <w:rPr>
          <w:rFonts w:cs="Arial"/>
          <w:lang w:val="en-US"/>
        </w:rPr>
        <w:t xml:space="preserve">, therefore the accuracy of UL-RSRP measurements are also important to estimate accurate AoA measurement. </w:t>
      </w:r>
    </w:p>
    <w:p w14:paraId="16732D77" w14:textId="332CA9F6" w:rsidR="00784A13" w:rsidRPr="008A678E" w:rsidRDefault="00784A13" w:rsidP="00784A13">
      <w:pPr>
        <w:jc w:val="both"/>
        <w:rPr>
          <w:rFonts w:cs="Arial"/>
          <w:lang w:val="en-US"/>
        </w:rPr>
      </w:pPr>
      <w:r w:rsidRPr="00F03CC7">
        <w:rPr>
          <w:rFonts w:cs="Arial"/>
          <w:b/>
          <w:bCs/>
        </w:rPr>
        <w:t xml:space="preserve">Observation </w:t>
      </w:r>
      <w:r w:rsidR="004A2C59">
        <w:rPr>
          <w:rFonts w:cs="Arial"/>
          <w:b/>
          <w:bCs/>
        </w:rPr>
        <w:t>6</w:t>
      </w:r>
      <w:r w:rsidRPr="00F03CC7">
        <w:rPr>
          <w:rFonts w:cs="Arial"/>
          <w:b/>
          <w:bCs/>
        </w:rPr>
        <w:t>:</w:t>
      </w:r>
      <w:r>
        <w:rPr>
          <w:rFonts w:cs="Arial"/>
        </w:rPr>
        <w:t xml:space="preserve"> UL RSRP accuracy function is shown as a function of </w:t>
      </w:r>
      <w:r>
        <w:rPr>
          <w:rFonts w:cs="Arial"/>
          <w:lang w:val="en-US"/>
        </w:rPr>
        <w:t xml:space="preserve">beamforming codebook selection and steering angle. </w:t>
      </w:r>
    </w:p>
    <w:p w14:paraId="5BA3DA70" w14:textId="77777777" w:rsidR="00784A13" w:rsidRPr="008A678E" w:rsidRDefault="00784A13" w:rsidP="00784A13">
      <w:pPr>
        <w:pStyle w:val="ListParagraph"/>
        <w:numPr>
          <w:ilvl w:val="0"/>
          <w:numId w:val="43"/>
        </w:numPr>
        <w:jc w:val="both"/>
        <w:rPr>
          <w:rFonts w:cs="Arial"/>
          <w:sz w:val="20"/>
          <w:szCs w:val="20"/>
          <w:lang w:val="en-US"/>
        </w:rPr>
      </w:pPr>
      <w:r w:rsidRPr="008A678E">
        <w:rPr>
          <w:rFonts w:cs="Arial"/>
          <w:sz w:val="20"/>
          <w:szCs w:val="20"/>
          <w:lang w:val="en-US"/>
        </w:rPr>
        <w:t xml:space="preserve">TX and RX steering vectors </w:t>
      </w:r>
      <w:r>
        <w:rPr>
          <w:rFonts w:cs="Arial"/>
          <w:sz w:val="20"/>
          <w:szCs w:val="20"/>
          <w:lang w:val="en-US"/>
        </w:rPr>
        <w:t>must be</w:t>
      </w:r>
      <w:r w:rsidRPr="008A678E">
        <w:rPr>
          <w:rFonts w:cs="Arial"/>
          <w:sz w:val="20"/>
          <w:szCs w:val="20"/>
          <w:lang w:val="en-US"/>
        </w:rPr>
        <w:t xml:space="preserve"> aligned toward LOS direction</w:t>
      </w:r>
      <w:r>
        <w:rPr>
          <w:rFonts w:cs="Arial"/>
          <w:sz w:val="20"/>
          <w:szCs w:val="20"/>
          <w:lang w:val="en-US"/>
        </w:rPr>
        <w:t>.</w:t>
      </w:r>
    </w:p>
    <w:p w14:paraId="37FFDAF9" w14:textId="77777777" w:rsidR="00784A13" w:rsidRPr="008A678E" w:rsidRDefault="00784A13" w:rsidP="00784A13">
      <w:pPr>
        <w:pStyle w:val="ListParagraph"/>
        <w:numPr>
          <w:ilvl w:val="0"/>
          <w:numId w:val="43"/>
        </w:numPr>
        <w:jc w:val="both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Configuration</w:t>
      </w:r>
      <w:r w:rsidRPr="008A678E">
        <w:rPr>
          <w:rFonts w:cs="Arial"/>
          <w:sz w:val="20"/>
          <w:szCs w:val="20"/>
          <w:lang w:val="en-US"/>
        </w:rPr>
        <w:t xml:space="preserve"> of a beamforming codebook affects accuracy of measured UL-RSRP values.</w:t>
      </w:r>
    </w:p>
    <w:p w14:paraId="6D804597" w14:textId="77777777" w:rsidR="00784A13" w:rsidRDefault="00784A13" w:rsidP="00784A13">
      <w:pPr>
        <w:rPr>
          <w:b/>
          <w:bCs/>
          <w:lang w:val="en-US" w:eastAsia="ja-JP"/>
        </w:rPr>
      </w:pPr>
    </w:p>
    <w:p w14:paraId="6CFAA877" w14:textId="0AD09FA7" w:rsidR="00784A13" w:rsidRDefault="00155AE3" w:rsidP="60F6D038">
      <w:pPr>
        <w:jc w:val="both"/>
        <w:rPr>
          <w:rFonts w:cs="Arial"/>
        </w:rPr>
      </w:pPr>
      <w:r w:rsidRPr="60F6D038">
        <w:rPr>
          <w:rFonts w:cs="Arial"/>
        </w:rPr>
        <w:t xml:space="preserve">A gNB conducts multiple tasks for data </w:t>
      </w:r>
      <w:r w:rsidR="687EDFC7" w:rsidRPr="60F6D038">
        <w:rPr>
          <w:rFonts w:cs="Arial"/>
        </w:rPr>
        <w:t>communications</w:t>
      </w:r>
      <w:r w:rsidRPr="60F6D038">
        <w:rPr>
          <w:rFonts w:cs="Arial"/>
        </w:rPr>
        <w:t xml:space="preserve"> </w:t>
      </w:r>
      <w:r w:rsidR="0C82067B" w:rsidRPr="60F6D038">
        <w:rPr>
          <w:rFonts w:cs="Arial"/>
        </w:rPr>
        <w:t xml:space="preserve">and measurements </w:t>
      </w:r>
      <w:r w:rsidRPr="60F6D038">
        <w:rPr>
          <w:rFonts w:cs="Arial"/>
        </w:rPr>
        <w:t>including positioning</w:t>
      </w:r>
      <w:r w:rsidR="68AE3238" w:rsidRPr="60F6D038">
        <w:rPr>
          <w:rFonts w:cs="Arial"/>
        </w:rPr>
        <w:t xml:space="preserve"> services</w:t>
      </w:r>
      <w:r w:rsidR="00842FF5" w:rsidRPr="60F6D038">
        <w:rPr>
          <w:rFonts w:cs="Arial"/>
        </w:rPr>
        <w:t>, and</w:t>
      </w:r>
      <w:r w:rsidRPr="60F6D038">
        <w:rPr>
          <w:rFonts w:cs="Arial"/>
        </w:rPr>
        <w:t xml:space="preserve"> </w:t>
      </w:r>
      <w:r w:rsidR="00842FF5" w:rsidRPr="60F6D038">
        <w:rPr>
          <w:rFonts w:cs="Arial"/>
        </w:rPr>
        <w:t xml:space="preserve">it </w:t>
      </w:r>
      <w:r w:rsidR="6491E020" w:rsidRPr="60F6D038">
        <w:rPr>
          <w:rFonts w:cs="Arial"/>
        </w:rPr>
        <w:t>is designed to</w:t>
      </w:r>
      <w:r w:rsidR="00842FF5" w:rsidRPr="60F6D038">
        <w:rPr>
          <w:rFonts w:cs="Arial"/>
        </w:rPr>
        <w:t xml:space="preserve"> make unified</w:t>
      </w:r>
      <w:r w:rsidRPr="60F6D038">
        <w:rPr>
          <w:rFonts w:cs="Arial"/>
        </w:rPr>
        <w:t xml:space="preserve"> </w:t>
      </w:r>
      <w:r w:rsidR="00842FF5" w:rsidRPr="60F6D038">
        <w:rPr>
          <w:rFonts w:cs="Arial"/>
        </w:rPr>
        <w:t xml:space="preserve">and fair </w:t>
      </w:r>
      <w:r w:rsidR="373F5AAF" w:rsidRPr="60F6D038">
        <w:rPr>
          <w:rFonts w:cs="Arial"/>
        </w:rPr>
        <w:t>behaviours</w:t>
      </w:r>
      <w:r w:rsidRPr="60F6D038">
        <w:rPr>
          <w:rFonts w:cs="Arial"/>
        </w:rPr>
        <w:t xml:space="preserve"> </w:t>
      </w:r>
      <w:r w:rsidR="00842FF5" w:rsidRPr="60F6D038">
        <w:rPr>
          <w:rFonts w:cs="Arial"/>
        </w:rPr>
        <w:t>to se</w:t>
      </w:r>
      <w:r w:rsidR="00F03CC7">
        <w:rPr>
          <w:rFonts w:cs="Arial"/>
        </w:rPr>
        <w:t>r</w:t>
      </w:r>
      <w:r w:rsidR="00842FF5" w:rsidRPr="60F6D038">
        <w:rPr>
          <w:rFonts w:cs="Arial"/>
        </w:rPr>
        <w:t>ve multiple users with multiple tasks</w:t>
      </w:r>
      <w:r w:rsidR="1408B417" w:rsidRPr="60F6D038">
        <w:rPr>
          <w:rFonts w:cs="Arial"/>
        </w:rPr>
        <w:t>. In this aspect,</w:t>
      </w:r>
      <w:r w:rsidR="00842FF5" w:rsidRPr="60F6D038">
        <w:rPr>
          <w:rFonts w:cs="Arial"/>
        </w:rPr>
        <w:t xml:space="preserve"> </w:t>
      </w:r>
      <w:r w:rsidR="00F03CC7">
        <w:rPr>
          <w:rFonts w:cs="Arial"/>
        </w:rPr>
        <w:t>a</w:t>
      </w:r>
      <w:r w:rsidR="00842FF5" w:rsidRPr="60F6D038">
        <w:rPr>
          <w:rFonts w:cs="Arial"/>
        </w:rPr>
        <w:t xml:space="preserve"> beam interpolation method </w:t>
      </w:r>
      <w:r w:rsidR="79A99C88" w:rsidRPr="60F6D038">
        <w:rPr>
          <w:rFonts w:cs="Arial"/>
        </w:rPr>
        <w:t>will</w:t>
      </w:r>
      <w:r w:rsidR="00842FF5" w:rsidRPr="60F6D038">
        <w:rPr>
          <w:rFonts w:cs="Arial"/>
        </w:rPr>
        <w:t xml:space="preserve"> be </w:t>
      </w:r>
      <w:r w:rsidR="64A0D9D3" w:rsidRPr="60F6D038">
        <w:rPr>
          <w:rFonts w:cs="Arial"/>
        </w:rPr>
        <w:t>useful</w:t>
      </w:r>
      <w:r w:rsidR="00842FF5" w:rsidRPr="60F6D038">
        <w:rPr>
          <w:rFonts w:cs="Arial"/>
        </w:rPr>
        <w:t xml:space="preserve"> as a practical </w:t>
      </w:r>
      <w:r w:rsidR="063E400B" w:rsidRPr="60F6D038">
        <w:rPr>
          <w:rFonts w:cs="Arial"/>
        </w:rPr>
        <w:t>solution</w:t>
      </w:r>
      <w:r w:rsidR="5A261BEF" w:rsidRPr="60F6D038">
        <w:rPr>
          <w:rFonts w:cs="Arial"/>
        </w:rPr>
        <w:t>, although</w:t>
      </w:r>
      <w:r w:rsidR="00842FF5" w:rsidRPr="60F6D038">
        <w:rPr>
          <w:rFonts w:cs="Arial"/>
        </w:rPr>
        <w:t xml:space="preserve"> it </w:t>
      </w:r>
      <w:r w:rsidR="00AC6B11">
        <w:rPr>
          <w:rFonts w:cs="Arial"/>
        </w:rPr>
        <w:t>may</w:t>
      </w:r>
      <w:r w:rsidR="00842FF5" w:rsidRPr="60F6D038">
        <w:rPr>
          <w:rFonts w:cs="Arial"/>
        </w:rPr>
        <w:t xml:space="preserve"> have some </w:t>
      </w:r>
      <w:r w:rsidR="393E0800" w:rsidRPr="60F6D038">
        <w:rPr>
          <w:rFonts w:cs="Arial"/>
        </w:rPr>
        <w:t xml:space="preserve">accuracy </w:t>
      </w:r>
      <w:r w:rsidR="00842FF5" w:rsidRPr="60F6D038">
        <w:rPr>
          <w:rFonts w:cs="Arial"/>
        </w:rPr>
        <w:t xml:space="preserve">limitation due to interpolation resolution. </w:t>
      </w:r>
      <w:r w:rsidR="7BE6F540" w:rsidRPr="60F6D038">
        <w:rPr>
          <w:rFonts w:cs="Arial"/>
        </w:rPr>
        <w:t xml:space="preserve">For an enhanced solution, </w:t>
      </w:r>
      <w:r w:rsidR="00842FF5" w:rsidRPr="60F6D038">
        <w:rPr>
          <w:rFonts w:cs="Arial"/>
        </w:rPr>
        <w:t xml:space="preserve">LMF may </w:t>
      </w:r>
      <w:r w:rsidR="60088031" w:rsidRPr="60F6D038">
        <w:rPr>
          <w:rFonts w:cs="Arial"/>
        </w:rPr>
        <w:t>request</w:t>
      </w:r>
      <w:r w:rsidR="00842FF5" w:rsidRPr="60F6D038">
        <w:rPr>
          <w:rFonts w:cs="Arial"/>
        </w:rPr>
        <w:t xml:space="preserve"> </w:t>
      </w:r>
      <w:r w:rsidR="194802E5" w:rsidRPr="60F6D038">
        <w:rPr>
          <w:rFonts w:cs="Arial"/>
        </w:rPr>
        <w:t>to improve</w:t>
      </w:r>
      <w:r w:rsidR="00842FF5" w:rsidRPr="60F6D038">
        <w:rPr>
          <w:rFonts w:cs="Arial"/>
        </w:rPr>
        <w:t xml:space="preserve"> precise AoA measurements </w:t>
      </w:r>
      <w:r w:rsidR="00F03CC7">
        <w:rPr>
          <w:rFonts w:cs="Arial"/>
        </w:rPr>
        <w:t>to address</w:t>
      </w:r>
      <w:r w:rsidR="6342E7F0" w:rsidRPr="60F6D038">
        <w:rPr>
          <w:rFonts w:cs="Arial"/>
        </w:rPr>
        <w:t xml:space="preserve"> </w:t>
      </w:r>
      <w:r w:rsidR="00F03CC7">
        <w:rPr>
          <w:rFonts w:cs="Arial"/>
        </w:rPr>
        <w:t>some</w:t>
      </w:r>
      <w:r w:rsidR="6342E7F0" w:rsidRPr="60F6D038">
        <w:rPr>
          <w:rFonts w:cs="Arial"/>
        </w:rPr>
        <w:t xml:space="preserve"> positioning use</w:t>
      </w:r>
      <w:r w:rsidR="00F03CC7">
        <w:rPr>
          <w:rFonts w:cs="Arial"/>
        </w:rPr>
        <w:t xml:space="preserve"> </w:t>
      </w:r>
      <w:r w:rsidR="6342E7F0" w:rsidRPr="60F6D038">
        <w:rPr>
          <w:rFonts w:cs="Arial"/>
        </w:rPr>
        <w:t>cases</w:t>
      </w:r>
      <w:r w:rsidR="00842FF5" w:rsidRPr="60F6D038">
        <w:rPr>
          <w:rFonts w:cs="Arial"/>
        </w:rPr>
        <w:t xml:space="preserve">. </w:t>
      </w:r>
      <w:r w:rsidR="26D73698" w:rsidRPr="60F6D038">
        <w:rPr>
          <w:rFonts w:cs="Arial"/>
        </w:rPr>
        <w:t xml:space="preserve">It </w:t>
      </w:r>
      <w:r w:rsidR="00F03CC7">
        <w:rPr>
          <w:rFonts w:cs="Arial"/>
        </w:rPr>
        <w:t>could</w:t>
      </w:r>
      <w:r w:rsidR="26D73698" w:rsidRPr="60F6D038">
        <w:rPr>
          <w:rFonts w:cs="Arial"/>
        </w:rPr>
        <w:t xml:space="preserve"> be possible that </w:t>
      </w:r>
      <w:r w:rsidR="00842FF5" w:rsidRPr="60F6D038">
        <w:rPr>
          <w:rFonts w:cs="Arial"/>
        </w:rPr>
        <w:t xml:space="preserve">beam angle </w:t>
      </w:r>
      <w:r w:rsidR="006C5503" w:rsidRPr="60F6D038">
        <w:rPr>
          <w:rFonts w:cs="Arial"/>
        </w:rPr>
        <w:t>resolution</w:t>
      </w:r>
      <w:r w:rsidR="3CE0D410" w:rsidRPr="60F6D038">
        <w:rPr>
          <w:rFonts w:cs="Arial"/>
        </w:rPr>
        <w:t xml:space="preserve"> factors</w:t>
      </w:r>
      <w:r w:rsidR="006C5503" w:rsidRPr="60F6D038">
        <w:rPr>
          <w:rFonts w:cs="Arial"/>
        </w:rPr>
        <w:t xml:space="preserve"> </w:t>
      </w:r>
      <w:r w:rsidR="59CAD45E" w:rsidRPr="60F6D038">
        <w:rPr>
          <w:rFonts w:cs="Arial"/>
        </w:rPr>
        <w:t xml:space="preserve">such as beam resolution or oversampling rate </w:t>
      </w:r>
      <w:r w:rsidR="006C5503" w:rsidRPr="60F6D038">
        <w:rPr>
          <w:rFonts w:cs="Arial"/>
        </w:rPr>
        <w:t xml:space="preserve">can be controlled </w:t>
      </w:r>
      <w:r w:rsidR="00AC6B11">
        <w:rPr>
          <w:rFonts w:cs="Arial"/>
        </w:rPr>
        <w:t>by</w:t>
      </w:r>
      <w:r w:rsidR="006C5503" w:rsidRPr="60F6D038">
        <w:rPr>
          <w:rFonts w:cs="Arial"/>
        </w:rPr>
        <w:t xml:space="preserve"> LMF request. The </w:t>
      </w:r>
      <w:r w:rsidR="00F03CC7">
        <w:rPr>
          <w:rFonts w:cs="Arial"/>
        </w:rPr>
        <w:t xml:space="preserve">proposed </w:t>
      </w:r>
      <w:r w:rsidR="006C5503" w:rsidRPr="60F6D038">
        <w:rPr>
          <w:rFonts w:cs="Arial"/>
        </w:rPr>
        <w:t xml:space="preserve">operation is presented at the high level in Figure 2. </w:t>
      </w:r>
    </w:p>
    <w:p w14:paraId="09530165" w14:textId="1B9F895E" w:rsidR="00F03CC7" w:rsidRDefault="00784A13">
      <w:pPr>
        <w:spacing w:line="259" w:lineRule="auto"/>
        <w:jc w:val="both"/>
        <w:rPr>
          <w:rFonts w:cs="Arial"/>
        </w:rPr>
      </w:pPr>
      <w:r w:rsidRPr="00F03CC7">
        <w:rPr>
          <w:rFonts w:cs="Arial"/>
          <w:b/>
          <w:bCs/>
        </w:rPr>
        <w:t xml:space="preserve">Proposal </w:t>
      </w:r>
      <w:r w:rsidR="004A2C59">
        <w:rPr>
          <w:rFonts w:cs="Arial"/>
          <w:b/>
          <w:bCs/>
        </w:rPr>
        <w:t>2</w:t>
      </w:r>
      <w:r w:rsidRPr="00F03CC7">
        <w:rPr>
          <w:rFonts w:cs="Arial"/>
          <w:b/>
          <w:bCs/>
        </w:rPr>
        <w:t>:</w:t>
      </w:r>
      <w:r w:rsidRPr="60F6D038">
        <w:rPr>
          <w:rFonts w:cs="Arial"/>
        </w:rPr>
        <w:t xml:space="preserve"> Study beam interpolation based AoA estimation method based on UL-RSRP </w:t>
      </w:r>
      <w:r w:rsidR="6BCA7366" w:rsidRPr="60F6D038">
        <w:rPr>
          <w:rFonts w:cs="Arial"/>
        </w:rPr>
        <w:t>measurements</w:t>
      </w:r>
      <w:r w:rsidRPr="60F6D038">
        <w:rPr>
          <w:rFonts w:cs="Arial"/>
        </w:rPr>
        <w:t xml:space="preserve"> </w:t>
      </w:r>
      <w:r w:rsidR="1B8E74DA" w:rsidRPr="00F03CC7">
        <w:rPr>
          <w:rFonts w:cs="Arial"/>
        </w:rPr>
        <w:t>including</w:t>
      </w:r>
      <w:r w:rsidR="00F03CC7">
        <w:rPr>
          <w:rFonts w:cs="Arial"/>
        </w:rPr>
        <w:t>:</w:t>
      </w:r>
      <w:r w:rsidR="59AEAA26" w:rsidRPr="60F6D038">
        <w:rPr>
          <w:rFonts w:cs="Arial"/>
        </w:rPr>
        <w:t xml:space="preserve"> </w:t>
      </w:r>
    </w:p>
    <w:p w14:paraId="5803BADC" w14:textId="6537EEE1" w:rsidR="00F03CC7" w:rsidRPr="00F03CC7" w:rsidRDefault="00F03CC7" w:rsidP="00F03CC7">
      <w:pPr>
        <w:pStyle w:val="ListParagraph"/>
        <w:numPr>
          <w:ilvl w:val="0"/>
          <w:numId w:val="43"/>
        </w:numPr>
        <w:spacing w:line="259" w:lineRule="auto"/>
        <w:jc w:val="both"/>
        <w:rPr>
          <w:rFonts w:cs="Arial"/>
          <w:sz w:val="20"/>
          <w:szCs w:val="20"/>
        </w:rPr>
      </w:pPr>
      <w:proofErr w:type="spellStart"/>
      <w:r w:rsidRPr="00F03CC7">
        <w:rPr>
          <w:rFonts w:cs="Arial"/>
          <w:sz w:val="20"/>
          <w:szCs w:val="20"/>
        </w:rPr>
        <w:lastRenderedPageBreak/>
        <w:t>A</w:t>
      </w:r>
      <w:r w:rsidR="59AEAA26" w:rsidRPr="00F03CC7">
        <w:rPr>
          <w:rFonts w:cs="Arial"/>
          <w:sz w:val="20"/>
          <w:szCs w:val="20"/>
        </w:rPr>
        <w:t>ccurate</w:t>
      </w:r>
      <w:proofErr w:type="spellEnd"/>
      <w:r w:rsidR="59AEAA26" w:rsidRPr="00F03CC7">
        <w:rPr>
          <w:rFonts w:cs="Arial"/>
          <w:sz w:val="20"/>
          <w:szCs w:val="20"/>
        </w:rPr>
        <w:t xml:space="preserve"> and </w:t>
      </w:r>
      <w:proofErr w:type="spellStart"/>
      <w:r w:rsidR="59AEAA26" w:rsidRPr="00F03CC7">
        <w:rPr>
          <w:rFonts w:cs="Arial"/>
          <w:sz w:val="20"/>
          <w:szCs w:val="20"/>
        </w:rPr>
        <w:t>effective</w:t>
      </w:r>
      <w:proofErr w:type="spellEnd"/>
      <w:r w:rsidR="59AEAA26" w:rsidRPr="00F03CC7">
        <w:rPr>
          <w:rFonts w:cs="Arial"/>
          <w:sz w:val="20"/>
          <w:szCs w:val="20"/>
        </w:rPr>
        <w:t xml:space="preserve"> </w:t>
      </w:r>
      <w:proofErr w:type="spellStart"/>
      <w:r w:rsidR="59AEAA26" w:rsidRPr="00F03CC7">
        <w:rPr>
          <w:rFonts w:cs="Arial"/>
          <w:sz w:val="20"/>
          <w:szCs w:val="20"/>
        </w:rPr>
        <w:t>measurement</w:t>
      </w:r>
      <w:proofErr w:type="spellEnd"/>
      <w:r w:rsidR="59AEAA26" w:rsidRPr="00F03CC7">
        <w:rPr>
          <w:rFonts w:cs="Arial"/>
          <w:sz w:val="20"/>
          <w:szCs w:val="20"/>
        </w:rPr>
        <w:t xml:space="preserve"> </w:t>
      </w:r>
      <w:proofErr w:type="spellStart"/>
      <w:r w:rsidR="59AEAA26" w:rsidRPr="00F03CC7">
        <w:rPr>
          <w:rFonts w:cs="Arial"/>
          <w:sz w:val="20"/>
          <w:szCs w:val="20"/>
        </w:rPr>
        <w:t>methods</w:t>
      </w:r>
      <w:proofErr w:type="spellEnd"/>
      <w:r w:rsidR="59AEAA26" w:rsidRPr="00F03CC7">
        <w:rPr>
          <w:rFonts w:cs="Arial"/>
          <w:sz w:val="20"/>
          <w:szCs w:val="20"/>
        </w:rPr>
        <w:t xml:space="preserve"> of UL-RSRP</w:t>
      </w:r>
      <w:r w:rsidR="007B1645" w:rsidRPr="00F03CC7">
        <w:rPr>
          <w:rFonts w:cs="Arial"/>
          <w:sz w:val="20"/>
          <w:szCs w:val="20"/>
        </w:rPr>
        <w:t>.</w:t>
      </w:r>
    </w:p>
    <w:p w14:paraId="20392D2A" w14:textId="54684C9A" w:rsidR="00155AE3" w:rsidRPr="00F03CC7" w:rsidRDefault="00AC6B11" w:rsidP="00F03CC7">
      <w:pPr>
        <w:pStyle w:val="ListParagraph"/>
        <w:numPr>
          <w:ilvl w:val="0"/>
          <w:numId w:val="43"/>
        </w:numPr>
        <w:spacing w:line="259" w:lineRule="auto"/>
        <w:jc w:val="both"/>
        <w:rPr>
          <w:rFonts w:cs="Arial"/>
          <w:sz w:val="20"/>
          <w:szCs w:val="20"/>
        </w:rPr>
      </w:pPr>
      <w:proofErr w:type="spellStart"/>
      <w:r>
        <w:rPr>
          <w:rFonts w:cs="Arial"/>
          <w:sz w:val="20"/>
          <w:szCs w:val="20"/>
        </w:rPr>
        <w:t>Potential</w:t>
      </w:r>
      <w:proofErr w:type="spellEnd"/>
      <w:r w:rsidR="00842FF5" w:rsidRPr="00F03CC7">
        <w:rPr>
          <w:rFonts w:cs="Arial"/>
          <w:sz w:val="20"/>
          <w:szCs w:val="20"/>
        </w:rPr>
        <w:t xml:space="preserve"> </w:t>
      </w:r>
      <w:proofErr w:type="spellStart"/>
      <w:r w:rsidR="11EE71B5" w:rsidRPr="00F03CC7">
        <w:rPr>
          <w:rFonts w:cs="Arial"/>
          <w:sz w:val="20"/>
          <w:szCs w:val="20"/>
        </w:rPr>
        <w:t>signalling</w:t>
      </w:r>
      <w:proofErr w:type="spellEnd"/>
      <w:r w:rsidR="00842FF5" w:rsidRPr="00F03CC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of</w:t>
      </w:r>
      <w:r w:rsidR="00155AE3" w:rsidRPr="00F03CC7">
        <w:rPr>
          <w:rFonts w:cs="Arial"/>
          <w:sz w:val="20"/>
          <w:szCs w:val="20"/>
        </w:rPr>
        <w:t xml:space="preserve"> </w:t>
      </w:r>
      <w:proofErr w:type="spellStart"/>
      <w:r w:rsidR="00155AE3" w:rsidRPr="00F03CC7">
        <w:rPr>
          <w:rFonts w:cs="Arial"/>
          <w:sz w:val="20"/>
          <w:szCs w:val="20"/>
        </w:rPr>
        <w:t>angle</w:t>
      </w:r>
      <w:proofErr w:type="spellEnd"/>
      <w:r w:rsidR="00155AE3" w:rsidRPr="00F03CC7">
        <w:rPr>
          <w:rFonts w:cs="Arial"/>
          <w:sz w:val="20"/>
          <w:szCs w:val="20"/>
        </w:rPr>
        <w:t xml:space="preserve"> </w:t>
      </w:r>
      <w:proofErr w:type="spellStart"/>
      <w:r w:rsidR="00155AE3" w:rsidRPr="00F03CC7">
        <w:rPr>
          <w:rFonts w:cs="Arial"/>
          <w:sz w:val="20"/>
          <w:szCs w:val="20"/>
        </w:rPr>
        <w:t>resolution</w:t>
      </w:r>
      <w:proofErr w:type="spellEnd"/>
      <w:r w:rsidR="00155AE3" w:rsidRPr="00F03CC7">
        <w:rPr>
          <w:rFonts w:cs="Arial"/>
          <w:sz w:val="20"/>
          <w:szCs w:val="20"/>
        </w:rPr>
        <w:t xml:space="preserve"> and </w:t>
      </w:r>
      <w:proofErr w:type="spellStart"/>
      <w:r w:rsidR="00155AE3" w:rsidRPr="00F03CC7">
        <w:rPr>
          <w:rFonts w:cs="Arial"/>
          <w:sz w:val="20"/>
          <w:szCs w:val="20"/>
        </w:rPr>
        <w:t>oversampling</w:t>
      </w:r>
      <w:proofErr w:type="spellEnd"/>
      <w:r w:rsidR="00155AE3" w:rsidRPr="00F03CC7">
        <w:rPr>
          <w:rFonts w:cs="Arial"/>
          <w:sz w:val="20"/>
          <w:szCs w:val="20"/>
        </w:rPr>
        <w:t xml:space="preserve"> </w:t>
      </w:r>
      <w:proofErr w:type="spellStart"/>
      <w:r w:rsidR="00155AE3" w:rsidRPr="00F03CC7">
        <w:rPr>
          <w:rFonts w:cs="Arial"/>
          <w:sz w:val="20"/>
          <w:szCs w:val="20"/>
        </w:rPr>
        <w:t>rate</w:t>
      </w:r>
      <w:proofErr w:type="spellEnd"/>
      <w:r w:rsidR="00842FF5" w:rsidRPr="00F03CC7">
        <w:rPr>
          <w:rFonts w:cs="Arial"/>
          <w:sz w:val="20"/>
          <w:szCs w:val="20"/>
        </w:rPr>
        <w:t xml:space="preserve"> </w:t>
      </w:r>
      <w:proofErr w:type="spellStart"/>
      <w:r w:rsidR="00842FF5" w:rsidRPr="00F03CC7">
        <w:rPr>
          <w:rFonts w:cs="Arial"/>
          <w:sz w:val="20"/>
          <w:szCs w:val="20"/>
        </w:rPr>
        <w:t>depending</w:t>
      </w:r>
      <w:proofErr w:type="spellEnd"/>
      <w:r w:rsidR="00842FF5" w:rsidRPr="00F03CC7">
        <w:rPr>
          <w:rFonts w:cs="Arial"/>
          <w:sz w:val="20"/>
          <w:szCs w:val="20"/>
        </w:rPr>
        <w:t xml:space="preserve"> on </w:t>
      </w:r>
      <w:proofErr w:type="spellStart"/>
      <w:r w:rsidR="00842FF5" w:rsidRPr="00F03CC7">
        <w:rPr>
          <w:rFonts w:cs="Arial"/>
          <w:sz w:val="20"/>
          <w:szCs w:val="20"/>
        </w:rPr>
        <w:t>angle</w:t>
      </w:r>
      <w:proofErr w:type="spellEnd"/>
      <w:r w:rsidR="00842FF5" w:rsidRPr="00F03CC7">
        <w:rPr>
          <w:rFonts w:cs="Arial"/>
          <w:sz w:val="20"/>
          <w:szCs w:val="20"/>
        </w:rPr>
        <w:t xml:space="preserve"> </w:t>
      </w:r>
      <w:proofErr w:type="spellStart"/>
      <w:r w:rsidR="00842FF5" w:rsidRPr="00F03CC7">
        <w:rPr>
          <w:rFonts w:cs="Arial"/>
          <w:sz w:val="20"/>
          <w:szCs w:val="20"/>
        </w:rPr>
        <w:t>measurement</w:t>
      </w:r>
      <w:proofErr w:type="spellEnd"/>
      <w:r w:rsidR="00842FF5" w:rsidRPr="00F03CC7">
        <w:rPr>
          <w:rFonts w:cs="Arial"/>
          <w:sz w:val="20"/>
          <w:szCs w:val="20"/>
        </w:rPr>
        <w:t xml:space="preserve"> </w:t>
      </w:r>
      <w:proofErr w:type="spellStart"/>
      <w:r w:rsidR="00842FF5" w:rsidRPr="00F03CC7">
        <w:rPr>
          <w:rFonts w:cs="Arial"/>
          <w:sz w:val="20"/>
          <w:szCs w:val="20"/>
        </w:rPr>
        <w:t>requirement</w:t>
      </w:r>
      <w:proofErr w:type="spellEnd"/>
      <w:r w:rsidR="00842FF5" w:rsidRPr="00F03CC7">
        <w:rPr>
          <w:rFonts w:cs="Arial"/>
          <w:sz w:val="20"/>
          <w:szCs w:val="20"/>
        </w:rPr>
        <w:t>.</w:t>
      </w:r>
      <w:r w:rsidR="00155AE3" w:rsidRPr="00F03CC7">
        <w:rPr>
          <w:rFonts w:cs="Arial"/>
          <w:sz w:val="20"/>
          <w:szCs w:val="20"/>
        </w:rPr>
        <w:t xml:space="preserve"> </w:t>
      </w:r>
    </w:p>
    <w:p w14:paraId="25A63479" w14:textId="77777777" w:rsidR="00842FF5" w:rsidRDefault="00842FF5">
      <w:pPr>
        <w:spacing w:line="259" w:lineRule="auto"/>
        <w:jc w:val="both"/>
        <w:rPr>
          <w:rFonts w:cs="Arial"/>
        </w:rPr>
      </w:pPr>
    </w:p>
    <w:p w14:paraId="1787A3A5" w14:textId="1195AFF7" w:rsidR="000A72CC" w:rsidRDefault="000A72CC" w:rsidP="00155AE3">
      <w:pPr>
        <w:spacing w:line="259" w:lineRule="auto"/>
        <w:jc w:val="center"/>
      </w:pPr>
      <w:r>
        <w:object w:dxaOrig="11551" w:dyaOrig="5871" w14:anchorId="5FE92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5pt;height:169.5pt" o:ole="">
            <v:imagedata r:id="rId14" o:title=""/>
          </v:shape>
          <o:OLEObject Type="Embed" ProgID="Visio.Drawing.15" ShapeID="_x0000_i1025" DrawAspect="Content" ObjectID="_1672474113" r:id="rId15"/>
        </w:object>
      </w:r>
    </w:p>
    <w:p w14:paraId="0979083F" w14:textId="18B51403" w:rsidR="38AFF5E3" w:rsidRPr="00F03CC7" w:rsidRDefault="00155AE3" w:rsidP="00F03CC7">
      <w:pPr>
        <w:spacing w:line="259" w:lineRule="auto"/>
        <w:jc w:val="center"/>
        <w:rPr>
          <w:rFonts w:cs="Arial"/>
        </w:rPr>
      </w:pPr>
      <w:r>
        <w:rPr>
          <w:rFonts w:cs="Arial"/>
        </w:rPr>
        <w:t xml:space="preserve">Figure 2. </w:t>
      </w:r>
      <w:r w:rsidR="00F03CC7">
        <w:rPr>
          <w:rFonts w:cs="Arial"/>
        </w:rPr>
        <w:t xml:space="preserve">Operation </w:t>
      </w:r>
      <w:r>
        <w:rPr>
          <w:rFonts w:cs="Arial"/>
        </w:rPr>
        <w:t>of beam angle interpolation and resolution control</w:t>
      </w:r>
    </w:p>
    <w:p w14:paraId="10445A01" w14:textId="3EC805CE" w:rsidR="00885580" w:rsidRPr="003D3F36" w:rsidRDefault="578D3714" w:rsidP="00885580">
      <w:pPr>
        <w:pStyle w:val="Heading1"/>
        <w:rPr>
          <w:color w:val="000000" w:themeColor="text1"/>
          <w:lang w:val="en-US"/>
        </w:rPr>
      </w:pPr>
      <w:r w:rsidRPr="60F6D038">
        <w:rPr>
          <w:color w:val="000000" w:themeColor="text1"/>
          <w:lang w:val="en-US"/>
        </w:rPr>
        <w:t>Conclusion</w:t>
      </w:r>
    </w:p>
    <w:p w14:paraId="74201C00" w14:textId="619F3CA2" w:rsidR="006B1B2A" w:rsidRDefault="006B1B2A" w:rsidP="006B1B2A">
      <w:pPr>
        <w:spacing w:afterLines="50" w:after="120"/>
        <w:rPr>
          <w:color w:val="000000" w:themeColor="text1"/>
          <w:lang w:val="en-US"/>
        </w:rPr>
      </w:pPr>
      <w:r w:rsidRPr="00B238E0">
        <w:rPr>
          <w:color w:val="000000" w:themeColor="text1"/>
          <w:lang w:val="en-US"/>
        </w:rPr>
        <w:t>In this contribution we make the following proposals and observations:</w:t>
      </w:r>
    </w:p>
    <w:p w14:paraId="4942A91E" w14:textId="77777777" w:rsidR="004A2C59" w:rsidRDefault="004A2C59" w:rsidP="004A2C59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1</w:t>
      </w:r>
      <w:r>
        <w:rPr>
          <w:lang w:val="en-US" w:eastAsia="ja-JP"/>
        </w:rPr>
        <w:t>: UL positioning-only RPs can’t have RS configured as spatial relations for SRS for positioning transmissions.</w:t>
      </w:r>
    </w:p>
    <w:p w14:paraId="1D5EB4D3" w14:textId="57BBBD73" w:rsidR="004A2C59" w:rsidRDefault="004A2C59" w:rsidP="004A2C59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2</w:t>
      </w:r>
      <w:r>
        <w:rPr>
          <w:lang w:val="en-US" w:eastAsia="ja-JP"/>
        </w:rPr>
        <w:t xml:space="preserve">: UL positioning-only RPs may not be able to use the proper RX beamforming to make UL AoA measurements. </w:t>
      </w:r>
    </w:p>
    <w:p w14:paraId="6B9C4B04" w14:textId="77777777" w:rsidR="004A2C59" w:rsidRDefault="004A2C59" w:rsidP="004A2C59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Proposal </w:t>
      </w:r>
      <w:r>
        <w:rPr>
          <w:b/>
          <w:bCs/>
          <w:lang w:val="en-US" w:eastAsia="ja-JP"/>
        </w:rPr>
        <w:t>1</w:t>
      </w:r>
      <w:r>
        <w:rPr>
          <w:lang w:val="en-US" w:eastAsia="ja-JP"/>
        </w:rPr>
        <w:t xml:space="preserve">: Introduce an </w:t>
      </w:r>
      <w:proofErr w:type="spellStart"/>
      <w:r>
        <w:rPr>
          <w:lang w:val="en-US" w:eastAsia="ja-JP"/>
        </w:rPr>
        <w:t>expectedAoA</w:t>
      </w:r>
      <w:proofErr w:type="spellEnd"/>
      <w:r>
        <w:rPr>
          <w:lang w:val="en-US" w:eastAsia="ja-JP"/>
        </w:rPr>
        <w:t xml:space="preserve"> parameter to assist non-serving cell TRPs in making UL AoA measurements. This parameter could be signaled between the LMF and TRPs (e.g., using </w:t>
      </w:r>
      <w:proofErr w:type="spellStart"/>
      <w:r>
        <w:rPr>
          <w:lang w:val="en-US" w:eastAsia="ja-JP"/>
        </w:rPr>
        <w:t>NRPPa</w:t>
      </w:r>
      <w:proofErr w:type="spellEnd"/>
      <w:r>
        <w:rPr>
          <w:lang w:val="en-US" w:eastAsia="ja-JP"/>
        </w:rPr>
        <w:t xml:space="preserve">). </w:t>
      </w:r>
    </w:p>
    <w:p w14:paraId="483ED232" w14:textId="77777777" w:rsidR="00AC6B11" w:rsidRDefault="00AC6B11" w:rsidP="00AC6B11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3</w:t>
      </w:r>
      <w:r>
        <w:rPr>
          <w:lang w:val="en-US" w:eastAsia="ja-JP"/>
        </w:rPr>
        <w:t xml:space="preserve">: </w:t>
      </w:r>
      <w:proofErr w:type="spellStart"/>
      <w:r>
        <w:rPr>
          <w:lang w:val="en-US" w:eastAsia="ja-JP"/>
        </w:rPr>
        <w:t>LoS</w:t>
      </w:r>
      <w:proofErr w:type="spellEnd"/>
      <w:r>
        <w:rPr>
          <w:lang w:val="en-US" w:eastAsia="ja-JP"/>
        </w:rPr>
        <w:t xml:space="preserve"> path estimation is required for accurate AoA estimation.</w:t>
      </w:r>
    </w:p>
    <w:p w14:paraId="2D1292CB" w14:textId="77777777" w:rsidR="00AC6B11" w:rsidRDefault="00AC6B11" w:rsidP="00AC6B11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4</w:t>
      </w:r>
      <w:r w:rsidRPr="00F03CC7">
        <w:rPr>
          <w:b/>
          <w:bCs/>
          <w:lang w:val="en-US" w:eastAsia="ja-JP"/>
        </w:rPr>
        <w:t>:</w:t>
      </w:r>
      <w:r w:rsidRPr="17FD8618">
        <w:rPr>
          <w:lang w:val="en-US" w:eastAsia="ja-JP"/>
        </w:rPr>
        <w:t xml:space="preserve"> UL signal input angle from a target UE </w:t>
      </w:r>
      <w:r>
        <w:rPr>
          <w:lang w:val="en-US" w:eastAsia="ja-JP"/>
        </w:rPr>
        <w:t>is not</w:t>
      </w:r>
      <w:r w:rsidRPr="17FD8618">
        <w:rPr>
          <w:lang w:val="en-US" w:eastAsia="ja-JP"/>
        </w:rPr>
        <w:t xml:space="preserve"> always locate</w:t>
      </w:r>
      <w:r>
        <w:rPr>
          <w:lang w:val="en-US" w:eastAsia="ja-JP"/>
        </w:rPr>
        <w:t>d</w:t>
      </w:r>
      <w:r w:rsidRPr="17FD8618">
        <w:rPr>
          <w:lang w:val="en-US" w:eastAsia="ja-JP"/>
        </w:rPr>
        <w:t xml:space="preserve"> at </w:t>
      </w:r>
      <w:r>
        <w:rPr>
          <w:lang w:val="en-US" w:eastAsia="ja-JP"/>
        </w:rPr>
        <w:t>the</w:t>
      </w:r>
      <w:r w:rsidRPr="17FD8618">
        <w:rPr>
          <w:lang w:val="en-US" w:eastAsia="ja-JP"/>
        </w:rPr>
        <w:t xml:space="preserve"> peak angle of a beam lobe, and it can be an in-bet</w:t>
      </w:r>
      <w:r>
        <w:rPr>
          <w:lang w:val="en-US" w:eastAsia="ja-JP"/>
        </w:rPr>
        <w:t>w</w:t>
      </w:r>
      <w:r w:rsidRPr="17FD8618">
        <w:rPr>
          <w:lang w:val="en-US" w:eastAsia="ja-JP"/>
        </w:rPr>
        <w:t xml:space="preserve">een angle </w:t>
      </w:r>
      <w:r>
        <w:rPr>
          <w:lang w:val="en-US" w:eastAsia="ja-JP"/>
        </w:rPr>
        <w:t>of</w:t>
      </w:r>
      <w:r w:rsidRPr="17FD8618">
        <w:rPr>
          <w:lang w:val="en-US" w:eastAsia="ja-JP"/>
        </w:rPr>
        <w:t xml:space="preserve"> two discrete beam</w:t>
      </w:r>
      <w:r>
        <w:rPr>
          <w:lang w:val="en-US" w:eastAsia="ja-JP"/>
        </w:rPr>
        <w:t xml:space="preserve"> directions</w:t>
      </w:r>
      <w:r w:rsidRPr="17FD8618">
        <w:rPr>
          <w:lang w:val="en-US" w:eastAsia="ja-JP"/>
        </w:rPr>
        <w:t>.</w:t>
      </w:r>
    </w:p>
    <w:p w14:paraId="3C964C4A" w14:textId="77777777" w:rsidR="00AC6B11" w:rsidRDefault="00AC6B11" w:rsidP="00AC6B11">
      <w:pPr>
        <w:rPr>
          <w:lang w:val="en-US" w:eastAsia="ja-JP"/>
        </w:rPr>
      </w:pPr>
      <w:r w:rsidRPr="00F03CC7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5</w:t>
      </w:r>
      <w:r w:rsidRPr="00F03CC7">
        <w:rPr>
          <w:b/>
          <w:bCs/>
          <w:lang w:val="en-US" w:eastAsia="ja-JP"/>
        </w:rPr>
        <w:t>:</w:t>
      </w:r>
      <w:r>
        <w:rPr>
          <w:lang w:val="en-US" w:eastAsia="ja-JP"/>
        </w:rPr>
        <w:t xml:space="preserve"> A gNB serves multiple UEs, so AoA estimation also needs to be designed for multiple UE positioning targets.</w:t>
      </w:r>
      <w:bookmarkStart w:id="1" w:name="_GoBack"/>
      <w:bookmarkEnd w:id="1"/>
    </w:p>
    <w:p w14:paraId="4E425398" w14:textId="77777777" w:rsidR="004A2C59" w:rsidRPr="008A678E" w:rsidRDefault="004A2C59" w:rsidP="004A2C59">
      <w:pPr>
        <w:jc w:val="both"/>
        <w:rPr>
          <w:rFonts w:cs="Arial"/>
          <w:lang w:val="en-US"/>
        </w:rPr>
      </w:pPr>
      <w:r w:rsidRPr="00F03CC7">
        <w:rPr>
          <w:rFonts w:cs="Arial"/>
          <w:b/>
          <w:bCs/>
        </w:rPr>
        <w:t xml:space="preserve">Observation </w:t>
      </w:r>
      <w:r>
        <w:rPr>
          <w:rFonts w:cs="Arial"/>
          <w:b/>
          <w:bCs/>
        </w:rPr>
        <w:t>6</w:t>
      </w:r>
      <w:r w:rsidRPr="00F03CC7">
        <w:rPr>
          <w:rFonts w:cs="Arial"/>
          <w:b/>
          <w:bCs/>
        </w:rPr>
        <w:t>:</w:t>
      </w:r>
      <w:r>
        <w:rPr>
          <w:rFonts w:cs="Arial"/>
        </w:rPr>
        <w:t xml:space="preserve"> UL RSRP accuracy function is shown as a function of </w:t>
      </w:r>
      <w:r>
        <w:rPr>
          <w:rFonts w:cs="Arial"/>
          <w:lang w:val="en-US"/>
        </w:rPr>
        <w:t xml:space="preserve">beamforming codebook selection and steering angle. </w:t>
      </w:r>
    </w:p>
    <w:p w14:paraId="618DBF5D" w14:textId="77777777" w:rsidR="004A2C59" w:rsidRPr="008A678E" w:rsidRDefault="004A2C59" w:rsidP="004A2C59">
      <w:pPr>
        <w:pStyle w:val="ListParagraph"/>
        <w:numPr>
          <w:ilvl w:val="0"/>
          <w:numId w:val="43"/>
        </w:numPr>
        <w:jc w:val="both"/>
        <w:rPr>
          <w:rFonts w:cs="Arial"/>
          <w:sz w:val="20"/>
          <w:szCs w:val="20"/>
          <w:lang w:val="en-US"/>
        </w:rPr>
      </w:pPr>
      <w:r w:rsidRPr="008A678E">
        <w:rPr>
          <w:rFonts w:cs="Arial"/>
          <w:sz w:val="20"/>
          <w:szCs w:val="20"/>
          <w:lang w:val="en-US"/>
        </w:rPr>
        <w:t xml:space="preserve">TX and RX steering vectors </w:t>
      </w:r>
      <w:r>
        <w:rPr>
          <w:rFonts w:cs="Arial"/>
          <w:sz w:val="20"/>
          <w:szCs w:val="20"/>
          <w:lang w:val="en-US"/>
        </w:rPr>
        <w:t>must be</w:t>
      </w:r>
      <w:r w:rsidRPr="008A678E">
        <w:rPr>
          <w:rFonts w:cs="Arial"/>
          <w:sz w:val="20"/>
          <w:szCs w:val="20"/>
          <w:lang w:val="en-US"/>
        </w:rPr>
        <w:t xml:space="preserve"> aligned toward LOS direction</w:t>
      </w:r>
      <w:r>
        <w:rPr>
          <w:rFonts w:cs="Arial"/>
          <w:sz w:val="20"/>
          <w:szCs w:val="20"/>
          <w:lang w:val="en-US"/>
        </w:rPr>
        <w:t>.</w:t>
      </w:r>
    </w:p>
    <w:p w14:paraId="3A6E44DA" w14:textId="166325CD" w:rsidR="004A2C59" w:rsidRDefault="004A2C59" w:rsidP="004A2C59">
      <w:pPr>
        <w:pStyle w:val="ListParagraph"/>
        <w:numPr>
          <w:ilvl w:val="0"/>
          <w:numId w:val="43"/>
        </w:numPr>
        <w:jc w:val="both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Configuration</w:t>
      </w:r>
      <w:r w:rsidRPr="008A678E">
        <w:rPr>
          <w:rFonts w:cs="Arial"/>
          <w:sz w:val="20"/>
          <w:szCs w:val="20"/>
          <w:lang w:val="en-US"/>
        </w:rPr>
        <w:t xml:space="preserve"> of a beamforming codebook affects accuracy of measured UL-RSRP values.</w:t>
      </w:r>
    </w:p>
    <w:p w14:paraId="74ADF79F" w14:textId="77777777" w:rsidR="004A2C59" w:rsidRPr="004A2C59" w:rsidRDefault="004A2C59" w:rsidP="004A2C59">
      <w:pPr>
        <w:pStyle w:val="ListParagraph"/>
        <w:jc w:val="both"/>
        <w:rPr>
          <w:rFonts w:cs="Arial"/>
          <w:sz w:val="20"/>
          <w:szCs w:val="20"/>
          <w:lang w:val="en-US"/>
        </w:rPr>
      </w:pPr>
    </w:p>
    <w:p w14:paraId="78941EC3" w14:textId="77777777" w:rsidR="00AC6B11" w:rsidRDefault="00AC6B11" w:rsidP="00AC6B11">
      <w:pPr>
        <w:spacing w:line="259" w:lineRule="auto"/>
        <w:jc w:val="both"/>
        <w:rPr>
          <w:rFonts w:cs="Arial"/>
        </w:rPr>
      </w:pPr>
      <w:r w:rsidRPr="00F03CC7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2</w:t>
      </w:r>
      <w:r w:rsidRPr="00F03CC7">
        <w:rPr>
          <w:rFonts w:cs="Arial"/>
          <w:b/>
          <w:bCs/>
        </w:rPr>
        <w:t>:</w:t>
      </w:r>
      <w:r w:rsidRPr="60F6D038">
        <w:rPr>
          <w:rFonts w:cs="Arial"/>
        </w:rPr>
        <w:t xml:space="preserve"> Study beam interpolation based AoA estimation method based on UL-RSRP measurements </w:t>
      </w:r>
      <w:r w:rsidRPr="00F03CC7">
        <w:rPr>
          <w:rFonts w:cs="Arial"/>
        </w:rPr>
        <w:t>including</w:t>
      </w:r>
      <w:r>
        <w:rPr>
          <w:rFonts w:cs="Arial"/>
        </w:rPr>
        <w:t>:</w:t>
      </w:r>
      <w:r w:rsidRPr="60F6D038">
        <w:rPr>
          <w:rFonts w:cs="Arial"/>
        </w:rPr>
        <w:t xml:space="preserve"> </w:t>
      </w:r>
    </w:p>
    <w:p w14:paraId="656D068A" w14:textId="77777777" w:rsidR="00AC6B11" w:rsidRPr="00F03CC7" w:rsidRDefault="00AC6B11" w:rsidP="00AC6B11">
      <w:pPr>
        <w:pStyle w:val="ListParagraph"/>
        <w:numPr>
          <w:ilvl w:val="0"/>
          <w:numId w:val="43"/>
        </w:numPr>
        <w:spacing w:line="259" w:lineRule="auto"/>
        <w:jc w:val="both"/>
        <w:rPr>
          <w:rFonts w:cs="Arial"/>
          <w:sz w:val="20"/>
          <w:szCs w:val="20"/>
        </w:rPr>
      </w:pPr>
      <w:proofErr w:type="spellStart"/>
      <w:r w:rsidRPr="00F03CC7">
        <w:rPr>
          <w:rFonts w:cs="Arial"/>
          <w:sz w:val="20"/>
          <w:szCs w:val="20"/>
        </w:rPr>
        <w:t>Accurate</w:t>
      </w:r>
      <w:proofErr w:type="spellEnd"/>
      <w:r w:rsidRPr="00F03CC7">
        <w:rPr>
          <w:rFonts w:cs="Arial"/>
          <w:sz w:val="20"/>
          <w:szCs w:val="20"/>
        </w:rPr>
        <w:t xml:space="preserve"> and </w:t>
      </w:r>
      <w:proofErr w:type="spellStart"/>
      <w:r w:rsidRPr="00F03CC7">
        <w:rPr>
          <w:rFonts w:cs="Arial"/>
          <w:sz w:val="20"/>
          <w:szCs w:val="20"/>
        </w:rPr>
        <w:t>effective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measurement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methods</w:t>
      </w:r>
      <w:proofErr w:type="spellEnd"/>
      <w:r w:rsidRPr="00F03CC7">
        <w:rPr>
          <w:rFonts w:cs="Arial"/>
          <w:sz w:val="20"/>
          <w:szCs w:val="20"/>
        </w:rPr>
        <w:t xml:space="preserve"> of UL-RSRP.</w:t>
      </w:r>
    </w:p>
    <w:p w14:paraId="22A0C4F6" w14:textId="77777777" w:rsidR="00AC6B11" w:rsidRPr="00F03CC7" w:rsidRDefault="00AC6B11" w:rsidP="00AC6B11">
      <w:pPr>
        <w:pStyle w:val="ListParagraph"/>
        <w:numPr>
          <w:ilvl w:val="0"/>
          <w:numId w:val="43"/>
        </w:numPr>
        <w:spacing w:line="259" w:lineRule="auto"/>
        <w:jc w:val="both"/>
        <w:rPr>
          <w:rFonts w:cs="Arial"/>
          <w:sz w:val="20"/>
          <w:szCs w:val="20"/>
        </w:rPr>
      </w:pPr>
      <w:proofErr w:type="spellStart"/>
      <w:r>
        <w:rPr>
          <w:rFonts w:cs="Arial"/>
          <w:sz w:val="20"/>
          <w:szCs w:val="20"/>
        </w:rPr>
        <w:t>Potential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signalling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of</w:t>
      </w:r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angle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resolution</w:t>
      </w:r>
      <w:proofErr w:type="spellEnd"/>
      <w:r w:rsidRPr="00F03CC7">
        <w:rPr>
          <w:rFonts w:cs="Arial"/>
          <w:sz w:val="20"/>
          <w:szCs w:val="20"/>
        </w:rPr>
        <w:t xml:space="preserve"> and </w:t>
      </w:r>
      <w:proofErr w:type="spellStart"/>
      <w:r w:rsidRPr="00F03CC7">
        <w:rPr>
          <w:rFonts w:cs="Arial"/>
          <w:sz w:val="20"/>
          <w:szCs w:val="20"/>
        </w:rPr>
        <w:t>oversampling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rate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depending</w:t>
      </w:r>
      <w:proofErr w:type="spellEnd"/>
      <w:r w:rsidRPr="00F03CC7">
        <w:rPr>
          <w:rFonts w:cs="Arial"/>
          <w:sz w:val="20"/>
          <w:szCs w:val="20"/>
        </w:rPr>
        <w:t xml:space="preserve"> on </w:t>
      </w:r>
      <w:proofErr w:type="spellStart"/>
      <w:r w:rsidRPr="00F03CC7">
        <w:rPr>
          <w:rFonts w:cs="Arial"/>
          <w:sz w:val="20"/>
          <w:szCs w:val="20"/>
        </w:rPr>
        <w:t>angle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measurement</w:t>
      </w:r>
      <w:proofErr w:type="spellEnd"/>
      <w:r w:rsidRPr="00F03CC7">
        <w:rPr>
          <w:rFonts w:cs="Arial"/>
          <w:sz w:val="20"/>
          <w:szCs w:val="20"/>
        </w:rPr>
        <w:t xml:space="preserve"> </w:t>
      </w:r>
      <w:proofErr w:type="spellStart"/>
      <w:r w:rsidRPr="00F03CC7">
        <w:rPr>
          <w:rFonts w:cs="Arial"/>
          <w:sz w:val="20"/>
          <w:szCs w:val="20"/>
        </w:rPr>
        <w:t>requirement</w:t>
      </w:r>
      <w:proofErr w:type="spellEnd"/>
      <w:r w:rsidRPr="00F03CC7">
        <w:rPr>
          <w:rFonts w:cs="Arial"/>
          <w:sz w:val="20"/>
          <w:szCs w:val="20"/>
        </w:rPr>
        <w:t xml:space="preserve">. </w:t>
      </w:r>
    </w:p>
    <w:p w14:paraId="53CD9119" w14:textId="77777777" w:rsidR="00885580" w:rsidRPr="003D3F36" w:rsidRDefault="00885580" w:rsidP="00885580">
      <w:pPr>
        <w:pStyle w:val="Heading1"/>
        <w:numPr>
          <w:ilvl w:val="0"/>
          <w:numId w:val="0"/>
        </w:numPr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References</w:t>
      </w:r>
    </w:p>
    <w:p w14:paraId="15C7AF12" w14:textId="72331151" w:rsidR="004812B9" w:rsidRPr="00B238E0" w:rsidRDefault="004812B9" w:rsidP="004812B9">
      <w:pPr>
        <w:spacing w:line="259" w:lineRule="auto"/>
        <w:rPr>
          <w:color w:val="000000" w:themeColor="text1"/>
          <w:lang w:val="en-US"/>
        </w:rPr>
      </w:pPr>
      <w:r w:rsidRPr="00B238E0">
        <w:rPr>
          <w:color w:val="000000" w:themeColor="text1"/>
          <w:lang w:val="en-US"/>
        </w:rPr>
        <w:t xml:space="preserve">[1] </w:t>
      </w:r>
      <w:r w:rsidR="007A071E" w:rsidRPr="007A071E">
        <w:rPr>
          <w:color w:val="000000" w:themeColor="text1"/>
          <w:lang w:val="en-US"/>
        </w:rPr>
        <w:t>RP-202900</w:t>
      </w:r>
      <w:r w:rsidRPr="00B238E0">
        <w:rPr>
          <w:color w:val="000000" w:themeColor="text1"/>
          <w:lang w:val="en-US"/>
        </w:rPr>
        <w:t xml:space="preserve">, New </w:t>
      </w:r>
      <w:r w:rsidR="007A071E">
        <w:rPr>
          <w:color w:val="000000" w:themeColor="text1"/>
          <w:lang w:val="en-US"/>
        </w:rPr>
        <w:t>W</w:t>
      </w:r>
      <w:r w:rsidRPr="00B238E0">
        <w:rPr>
          <w:color w:val="000000" w:themeColor="text1"/>
          <w:lang w:val="en-US"/>
        </w:rPr>
        <w:t xml:space="preserve">ID on NR Positioning Enhancements, </w:t>
      </w:r>
      <w:r w:rsidR="00DB7530" w:rsidRPr="00DB7530">
        <w:rPr>
          <w:color w:val="000000" w:themeColor="text1"/>
          <w:lang w:val="en-US"/>
        </w:rPr>
        <w:t>CATT, Intel Corporation, Ericsson</w:t>
      </w:r>
      <w:r w:rsidRPr="00B238E0">
        <w:rPr>
          <w:color w:val="000000" w:themeColor="text1"/>
          <w:lang w:val="en-US"/>
        </w:rPr>
        <w:t xml:space="preserve">. </w:t>
      </w:r>
    </w:p>
    <w:p w14:paraId="28940887" w14:textId="427A2515" w:rsidR="004812B9" w:rsidRPr="00B238E0" w:rsidRDefault="004812B9" w:rsidP="004812B9">
      <w:pPr>
        <w:spacing w:line="259" w:lineRule="auto"/>
        <w:rPr>
          <w:color w:val="000000" w:themeColor="text1"/>
          <w:lang w:val="en-US"/>
        </w:rPr>
      </w:pPr>
      <w:r w:rsidRPr="00B238E0">
        <w:rPr>
          <w:color w:val="000000" w:themeColor="text1"/>
          <w:lang w:val="en-US"/>
        </w:rPr>
        <w:t>[2] R1-</w:t>
      </w:r>
      <w:r w:rsidR="002240B4" w:rsidRPr="00D85175">
        <w:rPr>
          <w:color w:val="000000" w:themeColor="text1"/>
          <w:lang w:val="en-US"/>
        </w:rPr>
        <w:t>2</w:t>
      </w:r>
      <w:r w:rsidR="00D85175" w:rsidRPr="00D85175">
        <w:rPr>
          <w:color w:val="000000" w:themeColor="text1"/>
          <w:lang w:val="en-US"/>
        </w:rPr>
        <w:t>100548</w:t>
      </w:r>
      <w:r w:rsidR="007A071E" w:rsidRPr="00F03CC7">
        <w:rPr>
          <w:color w:val="000000" w:themeColor="text1"/>
          <w:lang w:val="en-US"/>
        </w:rPr>
        <w:t xml:space="preserve">, </w:t>
      </w:r>
      <w:r w:rsidR="00D85175" w:rsidRPr="00F03CC7">
        <w:rPr>
          <w:color w:val="000000" w:themeColor="text1"/>
          <w:lang w:val="en-US"/>
        </w:rPr>
        <w:t>Initial views on UE and gNB Rx/Tx timing errors</w:t>
      </w:r>
      <w:r w:rsidR="00226FB3" w:rsidRPr="00F03CC7">
        <w:rPr>
          <w:color w:val="000000" w:themeColor="text1"/>
          <w:lang w:val="en-US"/>
        </w:rPr>
        <w:t>,</w:t>
      </w:r>
      <w:r w:rsidR="00226FB3">
        <w:rPr>
          <w:color w:val="000000" w:themeColor="text1"/>
          <w:lang w:val="en-US"/>
        </w:rPr>
        <w:t xml:space="preserve"> Nokia, Nokia Shanghai Bell.</w:t>
      </w:r>
    </w:p>
    <w:p w14:paraId="011BE21B" w14:textId="634629F1" w:rsidR="00292AE4" w:rsidRDefault="004812B9" w:rsidP="003273C5">
      <w:pPr>
        <w:spacing w:line="259" w:lineRule="auto"/>
        <w:rPr>
          <w:color w:val="000000" w:themeColor="text1"/>
          <w:lang w:val="en-US"/>
        </w:rPr>
      </w:pPr>
      <w:r w:rsidRPr="00B238E0">
        <w:rPr>
          <w:color w:val="000000" w:themeColor="text1"/>
          <w:lang w:val="en-US"/>
        </w:rPr>
        <w:t>[3] R1-</w:t>
      </w:r>
      <w:r w:rsidRPr="00F03CC7">
        <w:rPr>
          <w:color w:val="000000" w:themeColor="text1"/>
          <w:lang w:val="en-US"/>
        </w:rPr>
        <w:t>2</w:t>
      </w:r>
      <w:r w:rsidR="00D85175" w:rsidRPr="00F03CC7">
        <w:rPr>
          <w:color w:val="000000" w:themeColor="text1"/>
          <w:lang w:val="en-US"/>
        </w:rPr>
        <w:t>100550</w:t>
      </w:r>
      <w:r w:rsidR="00226FB3" w:rsidRPr="00F03CC7">
        <w:rPr>
          <w:color w:val="000000" w:themeColor="text1"/>
          <w:lang w:val="en-US"/>
        </w:rPr>
        <w:t xml:space="preserve">, </w:t>
      </w:r>
      <w:r w:rsidR="00D85175" w:rsidRPr="00F03CC7">
        <w:rPr>
          <w:color w:val="000000" w:themeColor="text1"/>
          <w:lang w:val="en-US"/>
        </w:rPr>
        <w:t>Initial</w:t>
      </w:r>
      <w:r w:rsidR="00D85175">
        <w:rPr>
          <w:color w:val="000000" w:themeColor="text1"/>
          <w:lang w:val="en-US"/>
        </w:rPr>
        <w:t xml:space="preserve"> views on enhancing DL AoD, </w:t>
      </w:r>
      <w:r w:rsidR="00226FB3">
        <w:rPr>
          <w:color w:val="000000" w:themeColor="text1"/>
          <w:lang w:val="en-US"/>
        </w:rPr>
        <w:t>Nokia, Nokia Shanghai Bell.</w:t>
      </w:r>
      <w:r w:rsidRPr="00B238E0">
        <w:rPr>
          <w:color w:val="000000" w:themeColor="text1"/>
          <w:lang w:val="en-US"/>
        </w:rPr>
        <w:t xml:space="preserve"> </w:t>
      </w:r>
    </w:p>
    <w:p w14:paraId="2291F78D" w14:textId="61A24430" w:rsidR="00B54445" w:rsidRPr="00B238E0" w:rsidRDefault="00292AE4" w:rsidP="003273C5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[4] R1-2</w:t>
      </w:r>
      <w:r w:rsidR="00D85175">
        <w:rPr>
          <w:color w:val="000000" w:themeColor="text1"/>
          <w:lang w:val="en-US"/>
        </w:rPr>
        <w:t>10051</w:t>
      </w:r>
      <w:r>
        <w:rPr>
          <w:color w:val="000000" w:themeColor="text1"/>
          <w:lang w:val="en-US"/>
        </w:rPr>
        <w:t xml:space="preserve">, </w:t>
      </w:r>
      <w:r w:rsidR="00D85175">
        <w:rPr>
          <w:color w:val="000000" w:themeColor="text1"/>
          <w:lang w:val="en-US"/>
        </w:rPr>
        <w:t>Additional views on positioning enhancements</w:t>
      </w:r>
      <w:r>
        <w:rPr>
          <w:color w:val="000000" w:themeColor="text1"/>
          <w:lang w:val="en-US"/>
        </w:rPr>
        <w:t xml:space="preserve">, Nokia, Nokia Shanghai Bell. </w:t>
      </w:r>
      <w:r w:rsidR="004812B9" w:rsidRPr="00B238E0">
        <w:rPr>
          <w:color w:val="000000" w:themeColor="text1"/>
          <w:lang w:val="en-US"/>
        </w:rPr>
        <w:t xml:space="preserve"> </w:t>
      </w:r>
    </w:p>
    <w:p w14:paraId="77E25F2F" w14:textId="55B17816" w:rsidR="00B70F2E" w:rsidRPr="00B238E0" w:rsidRDefault="00B70F2E" w:rsidP="00930ABA">
      <w:pPr>
        <w:spacing w:line="259" w:lineRule="auto"/>
        <w:rPr>
          <w:color w:val="000000" w:themeColor="text1"/>
          <w:lang w:val="en-US"/>
        </w:rPr>
      </w:pPr>
    </w:p>
    <w:sectPr w:rsidR="00B70F2E" w:rsidRPr="00B238E0" w:rsidSect="00417C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5E1831C" w16cex:dateUtc="2021-01-15T08:51:56.797Z"/>
  <w16cex:commentExtensible w16cex:durableId="0116BF40" w16cex:dateUtc="2021-01-15T08:52:38.52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A3343" w14:textId="77777777" w:rsidR="005E77DC" w:rsidRDefault="005E77DC">
      <w:r>
        <w:separator/>
      </w:r>
    </w:p>
  </w:endnote>
  <w:endnote w:type="continuationSeparator" w:id="0">
    <w:p w14:paraId="1D157447" w14:textId="77777777" w:rsidR="005E77DC" w:rsidRDefault="005E77DC">
      <w:r>
        <w:continuationSeparator/>
      </w:r>
    </w:p>
  </w:endnote>
  <w:endnote w:type="continuationNotice" w:id="1">
    <w:p w14:paraId="24C67769" w14:textId="77777777" w:rsidR="005E77DC" w:rsidRDefault="005E77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1B03C" w14:textId="77777777" w:rsidR="005E77DC" w:rsidRDefault="005E77DC">
      <w:r>
        <w:separator/>
      </w:r>
    </w:p>
  </w:footnote>
  <w:footnote w:type="continuationSeparator" w:id="0">
    <w:p w14:paraId="4001AAFF" w14:textId="77777777" w:rsidR="005E77DC" w:rsidRDefault="005E77DC">
      <w:r>
        <w:continuationSeparator/>
      </w:r>
    </w:p>
  </w:footnote>
  <w:footnote w:type="continuationNotice" w:id="1">
    <w:p w14:paraId="5FF1059E" w14:textId="77777777" w:rsidR="005E77DC" w:rsidRDefault="005E77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A48E1"/>
    <w:multiLevelType w:val="hybridMultilevel"/>
    <w:tmpl w:val="DE6429AC"/>
    <w:lvl w:ilvl="0" w:tplc="8F3804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3557AE1"/>
    <w:multiLevelType w:val="hybridMultilevel"/>
    <w:tmpl w:val="3D384952"/>
    <w:lvl w:ilvl="0" w:tplc="0D28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85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8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E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D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BFEEB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60B6E"/>
    <w:multiLevelType w:val="hybridMultilevel"/>
    <w:tmpl w:val="1CB6B87A"/>
    <w:lvl w:ilvl="0" w:tplc="88F6BCF8">
      <w:numFmt w:val="bullet"/>
      <w:lvlText w:val="-"/>
      <w:lvlJc w:val="left"/>
      <w:pPr>
        <w:ind w:left="64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B084D"/>
    <w:multiLevelType w:val="hybridMultilevel"/>
    <w:tmpl w:val="1F4878DE"/>
    <w:lvl w:ilvl="0" w:tplc="41EEA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624A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BE7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46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2C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402B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00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1447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C1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35829"/>
    <w:multiLevelType w:val="hybridMultilevel"/>
    <w:tmpl w:val="517C9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245A9"/>
    <w:multiLevelType w:val="hybridMultilevel"/>
    <w:tmpl w:val="357AE7E6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CB5A4A"/>
    <w:multiLevelType w:val="hybridMultilevel"/>
    <w:tmpl w:val="18AE287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8328E"/>
    <w:multiLevelType w:val="hybridMultilevel"/>
    <w:tmpl w:val="4A88D5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3" w15:restartNumberingAfterBreak="0">
    <w:nsid w:val="2D251BE7"/>
    <w:multiLevelType w:val="hybridMultilevel"/>
    <w:tmpl w:val="0E925962"/>
    <w:lvl w:ilvl="0" w:tplc="9D5E9FD4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2729AC"/>
    <w:multiLevelType w:val="hybridMultilevel"/>
    <w:tmpl w:val="733C4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7DB0"/>
    <w:multiLevelType w:val="hybridMultilevel"/>
    <w:tmpl w:val="465E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23E01"/>
    <w:multiLevelType w:val="hybridMultilevel"/>
    <w:tmpl w:val="FE12C4FA"/>
    <w:lvl w:ilvl="0" w:tplc="826CD2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75255"/>
    <w:multiLevelType w:val="hybridMultilevel"/>
    <w:tmpl w:val="B6009E54"/>
    <w:lvl w:ilvl="0" w:tplc="E1284704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27658A"/>
    <w:multiLevelType w:val="hybridMultilevel"/>
    <w:tmpl w:val="4327658A"/>
    <w:lvl w:ilvl="0" w:tplc="6EE0EA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1062D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6CDC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1C4B45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8B4A5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58E2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E3616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3003A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9058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97D0A4F"/>
    <w:multiLevelType w:val="hybridMultilevel"/>
    <w:tmpl w:val="486E27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F2111E"/>
    <w:multiLevelType w:val="hybridMultilevel"/>
    <w:tmpl w:val="C9D4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963C4"/>
    <w:multiLevelType w:val="hybridMultilevel"/>
    <w:tmpl w:val="60F0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018B0"/>
    <w:multiLevelType w:val="hybridMultilevel"/>
    <w:tmpl w:val="B9B25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772421"/>
    <w:multiLevelType w:val="hybridMultilevel"/>
    <w:tmpl w:val="FB98A374"/>
    <w:lvl w:ilvl="0" w:tplc="252679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F53C5"/>
    <w:multiLevelType w:val="hybridMultilevel"/>
    <w:tmpl w:val="F32802DE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32" w15:restartNumberingAfterBreak="0">
    <w:nsid w:val="63A85E47"/>
    <w:multiLevelType w:val="hybridMultilevel"/>
    <w:tmpl w:val="305CBC96"/>
    <w:lvl w:ilvl="0" w:tplc="474CAE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2A8B0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9E47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1889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8456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161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29D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FEF1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CABF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3F90436"/>
    <w:multiLevelType w:val="hybridMultilevel"/>
    <w:tmpl w:val="7B841B40"/>
    <w:lvl w:ilvl="0" w:tplc="3F9226DA">
      <w:start w:val="5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D342A"/>
    <w:multiLevelType w:val="hybridMultilevel"/>
    <w:tmpl w:val="EE6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66284"/>
    <w:multiLevelType w:val="hybridMultilevel"/>
    <w:tmpl w:val="D8A86002"/>
    <w:lvl w:ilvl="0" w:tplc="61DE0B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AF2933"/>
    <w:multiLevelType w:val="hybridMultilevel"/>
    <w:tmpl w:val="ECE83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85411"/>
    <w:multiLevelType w:val="hybridMultilevel"/>
    <w:tmpl w:val="36DA93E6"/>
    <w:lvl w:ilvl="0" w:tplc="80B62CE2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 w15:restartNumberingAfterBreak="0">
    <w:nsid w:val="76AE4A24"/>
    <w:multiLevelType w:val="hybridMultilevel"/>
    <w:tmpl w:val="2DEC42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02D46"/>
    <w:multiLevelType w:val="hybridMultilevel"/>
    <w:tmpl w:val="1A56CC16"/>
    <w:lvl w:ilvl="0" w:tplc="65C25080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1" w:tplc="9F040476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2" w:tplc="7F16DE22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3" w:tplc="80582484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4" w:tplc="3B323ACC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5" w:tplc="2FEA6C4A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  <w:lvl w:ilvl="6" w:tplc="CECE6998" w:tentative="1">
      <w:start w:val="1"/>
      <w:numFmt w:val="bullet"/>
      <w:lvlText w:val=""/>
      <w:lvlJc w:val="left"/>
      <w:pPr>
        <w:tabs>
          <w:tab w:val="num" w:pos="4596"/>
        </w:tabs>
        <w:ind w:left="4596" w:hanging="360"/>
      </w:pPr>
      <w:rPr>
        <w:rFonts w:ascii="Symbol" w:hAnsi="Symbol" w:hint="default"/>
        <w:sz w:val="20"/>
      </w:rPr>
    </w:lvl>
    <w:lvl w:ilvl="7" w:tplc="7BF6E99C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  <w:sz w:val="20"/>
      </w:rPr>
    </w:lvl>
    <w:lvl w:ilvl="8" w:tplc="8B549EFA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C581DE8"/>
    <w:multiLevelType w:val="hybridMultilevel"/>
    <w:tmpl w:val="0CD80C42"/>
    <w:lvl w:ilvl="0" w:tplc="47C4988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13CE6"/>
    <w:multiLevelType w:val="hybridMultilevel"/>
    <w:tmpl w:val="5B8433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4"/>
  </w:num>
  <w:num w:numId="5">
    <w:abstractNumId w:val="11"/>
  </w:num>
  <w:num w:numId="6">
    <w:abstractNumId w:val="38"/>
  </w:num>
  <w:num w:numId="7">
    <w:abstractNumId w:val="36"/>
  </w:num>
  <w:num w:numId="8">
    <w:abstractNumId w:val="28"/>
  </w:num>
  <w:num w:numId="9">
    <w:abstractNumId w:val="10"/>
  </w:num>
  <w:num w:numId="10">
    <w:abstractNumId w:val="34"/>
  </w:num>
  <w:num w:numId="11">
    <w:abstractNumId w:val="22"/>
  </w:num>
  <w:num w:numId="12">
    <w:abstractNumId w:val="29"/>
  </w:num>
  <w:num w:numId="13">
    <w:abstractNumId w:val="16"/>
  </w:num>
  <w:num w:numId="14">
    <w:abstractNumId w:val="26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6"/>
  </w:num>
  <w:num w:numId="20">
    <w:abstractNumId w:val="4"/>
  </w:num>
  <w:num w:numId="21">
    <w:abstractNumId w:val="1"/>
  </w:num>
  <w:num w:numId="22">
    <w:abstractNumId w:val="17"/>
  </w:num>
  <w:num w:numId="23">
    <w:abstractNumId w:val="35"/>
  </w:num>
  <w:num w:numId="24">
    <w:abstractNumId w:val="5"/>
  </w:num>
  <w:num w:numId="25">
    <w:abstractNumId w:val="13"/>
  </w:num>
  <w:num w:numId="26">
    <w:abstractNumId w:val="37"/>
  </w:num>
  <w:num w:numId="27">
    <w:abstractNumId w:val="6"/>
  </w:num>
  <w:num w:numId="28">
    <w:abstractNumId w:val="12"/>
  </w:num>
  <w:num w:numId="29">
    <w:abstractNumId w:val="39"/>
  </w:num>
  <w:num w:numId="30">
    <w:abstractNumId w:val="19"/>
  </w:num>
  <w:num w:numId="31">
    <w:abstractNumId w:val="20"/>
  </w:num>
  <w:num w:numId="32">
    <w:abstractNumId w:val="8"/>
  </w:num>
  <w:num w:numId="33">
    <w:abstractNumId w:val="41"/>
  </w:num>
  <w:num w:numId="34">
    <w:abstractNumId w:val="40"/>
  </w:num>
  <w:num w:numId="35">
    <w:abstractNumId w:val="27"/>
  </w:num>
  <w:num w:numId="36">
    <w:abstractNumId w:val="23"/>
  </w:num>
  <w:num w:numId="37">
    <w:abstractNumId w:val="31"/>
  </w:num>
  <w:num w:numId="38">
    <w:abstractNumId w:val="25"/>
  </w:num>
  <w:num w:numId="39">
    <w:abstractNumId w:val="21"/>
  </w:num>
  <w:num w:numId="40">
    <w:abstractNumId w:val="32"/>
  </w:num>
  <w:num w:numId="41">
    <w:abstractNumId w:val="2"/>
  </w:num>
  <w:num w:numId="42">
    <w:abstractNumId w:val="30"/>
  </w:num>
  <w:num w:numId="43">
    <w:abstractNumId w:val="33"/>
  </w:num>
  <w:num w:numId="44">
    <w:abstractNumId w:val="14"/>
  </w:num>
  <w:num w:numId="45">
    <w:abstractNumId w:val="14"/>
  </w:num>
  <w:num w:numId="46">
    <w:abstractNumId w:val="14"/>
  </w:num>
  <w:num w:numId="47">
    <w:abstractNumId w:val="14"/>
  </w:num>
  <w:num w:numId="48">
    <w:abstractNumId w:val="14"/>
  </w:num>
  <w:num w:numId="4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6AC"/>
    <w:rsid w:val="0001677F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EB6"/>
    <w:rsid w:val="00081EC2"/>
    <w:rsid w:val="00082154"/>
    <w:rsid w:val="00083800"/>
    <w:rsid w:val="00083EF6"/>
    <w:rsid w:val="00084A65"/>
    <w:rsid w:val="00084AE3"/>
    <w:rsid w:val="0008559A"/>
    <w:rsid w:val="00085E56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559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15B2"/>
    <w:rsid w:val="000F19DE"/>
    <w:rsid w:val="000F2E1F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933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AE3"/>
    <w:rsid w:val="00155BFD"/>
    <w:rsid w:val="00156ABA"/>
    <w:rsid w:val="00157390"/>
    <w:rsid w:val="001602A3"/>
    <w:rsid w:val="00160998"/>
    <w:rsid w:val="00160CD6"/>
    <w:rsid w:val="00160F5F"/>
    <w:rsid w:val="001621ED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9CA"/>
    <w:rsid w:val="0017726A"/>
    <w:rsid w:val="00177D89"/>
    <w:rsid w:val="00177DD3"/>
    <w:rsid w:val="00177EB3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5DB1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0BC0"/>
    <w:rsid w:val="001B0C57"/>
    <w:rsid w:val="001B18A7"/>
    <w:rsid w:val="001B2762"/>
    <w:rsid w:val="001B27EE"/>
    <w:rsid w:val="001B36FC"/>
    <w:rsid w:val="001B41CD"/>
    <w:rsid w:val="001B41ED"/>
    <w:rsid w:val="001B4607"/>
    <w:rsid w:val="001B7E0C"/>
    <w:rsid w:val="001C0041"/>
    <w:rsid w:val="001C0674"/>
    <w:rsid w:val="001C1405"/>
    <w:rsid w:val="001C1B93"/>
    <w:rsid w:val="001C226F"/>
    <w:rsid w:val="001C38FA"/>
    <w:rsid w:val="001C5296"/>
    <w:rsid w:val="001C66AC"/>
    <w:rsid w:val="001C6754"/>
    <w:rsid w:val="001C77F0"/>
    <w:rsid w:val="001C79E5"/>
    <w:rsid w:val="001D25E2"/>
    <w:rsid w:val="001D30C8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174C9"/>
    <w:rsid w:val="00220268"/>
    <w:rsid w:val="00220615"/>
    <w:rsid w:val="00221985"/>
    <w:rsid w:val="00221EC5"/>
    <w:rsid w:val="00222A7A"/>
    <w:rsid w:val="002240B4"/>
    <w:rsid w:val="00224A2C"/>
    <w:rsid w:val="00225217"/>
    <w:rsid w:val="002256D9"/>
    <w:rsid w:val="00225F87"/>
    <w:rsid w:val="00226577"/>
    <w:rsid w:val="0022687C"/>
    <w:rsid w:val="00226FB3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B6B"/>
    <w:rsid w:val="002667A8"/>
    <w:rsid w:val="00267587"/>
    <w:rsid w:val="002675C8"/>
    <w:rsid w:val="00267682"/>
    <w:rsid w:val="00267760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2AE4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413"/>
    <w:rsid w:val="002A2F5E"/>
    <w:rsid w:val="002A352A"/>
    <w:rsid w:val="002A5EC6"/>
    <w:rsid w:val="002A607D"/>
    <w:rsid w:val="002A6183"/>
    <w:rsid w:val="002A7A13"/>
    <w:rsid w:val="002B0106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D8F"/>
    <w:rsid w:val="002F5BE4"/>
    <w:rsid w:val="002F5D93"/>
    <w:rsid w:val="002F613F"/>
    <w:rsid w:val="002F695B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FED"/>
    <w:rsid w:val="00351559"/>
    <w:rsid w:val="00351E01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C0"/>
    <w:rsid w:val="003B75B9"/>
    <w:rsid w:val="003C087B"/>
    <w:rsid w:val="003C0DA2"/>
    <w:rsid w:val="003C1A18"/>
    <w:rsid w:val="003C4F42"/>
    <w:rsid w:val="003C5C41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D50"/>
    <w:rsid w:val="003D232D"/>
    <w:rsid w:val="003D286B"/>
    <w:rsid w:val="003D2938"/>
    <w:rsid w:val="003D3F36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CC6"/>
    <w:rsid w:val="003F3FCC"/>
    <w:rsid w:val="003F5547"/>
    <w:rsid w:val="003F5C40"/>
    <w:rsid w:val="003F6E12"/>
    <w:rsid w:val="003F6F8B"/>
    <w:rsid w:val="003F75ED"/>
    <w:rsid w:val="004002B7"/>
    <w:rsid w:val="0040061E"/>
    <w:rsid w:val="0040067D"/>
    <w:rsid w:val="00400F31"/>
    <w:rsid w:val="004023BA"/>
    <w:rsid w:val="004030D8"/>
    <w:rsid w:val="0040473B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40FED"/>
    <w:rsid w:val="00441B92"/>
    <w:rsid w:val="004434F5"/>
    <w:rsid w:val="00443A9F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1C07"/>
    <w:rsid w:val="00461EB5"/>
    <w:rsid w:val="00462490"/>
    <w:rsid w:val="00462AC9"/>
    <w:rsid w:val="00463428"/>
    <w:rsid w:val="00463DC3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2B9"/>
    <w:rsid w:val="0048134D"/>
    <w:rsid w:val="004813B4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877"/>
    <w:rsid w:val="00494A9C"/>
    <w:rsid w:val="00495BA6"/>
    <w:rsid w:val="00496DC2"/>
    <w:rsid w:val="00496E75"/>
    <w:rsid w:val="004A014C"/>
    <w:rsid w:val="004A0AA8"/>
    <w:rsid w:val="004A0E06"/>
    <w:rsid w:val="004A1FE4"/>
    <w:rsid w:val="004A2103"/>
    <w:rsid w:val="004A2C59"/>
    <w:rsid w:val="004A2CA9"/>
    <w:rsid w:val="004A33EF"/>
    <w:rsid w:val="004A34C9"/>
    <w:rsid w:val="004A3CB5"/>
    <w:rsid w:val="004A537D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654"/>
    <w:rsid w:val="004D4FBD"/>
    <w:rsid w:val="004D4FC0"/>
    <w:rsid w:val="004D5CE7"/>
    <w:rsid w:val="004D6381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DE1"/>
    <w:rsid w:val="004E784B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912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686"/>
    <w:rsid w:val="005469F5"/>
    <w:rsid w:val="00546F36"/>
    <w:rsid w:val="005516B0"/>
    <w:rsid w:val="005518ED"/>
    <w:rsid w:val="00552093"/>
    <w:rsid w:val="00554035"/>
    <w:rsid w:val="00554C49"/>
    <w:rsid w:val="00554E06"/>
    <w:rsid w:val="00554E4B"/>
    <w:rsid w:val="0055519C"/>
    <w:rsid w:val="00555C30"/>
    <w:rsid w:val="00555F67"/>
    <w:rsid w:val="00556E32"/>
    <w:rsid w:val="005601A0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6E1E"/>
    <w:rsid w:val="00597386"/>
    <w:rsid w:val="005975C4"/>
    <w:rsid w:val="00597ED8"/>
    <w:rsid w:val="005A035B"/>
    <w:rsid w:val="005A17AE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948"/>
    <w:rsid w:val="005C1D4A"/>
    <w:rsid w:val="005C22F9"/>
    <w:rsid w:val="005C263C"/>
    <w:rsid w:val="005C2679"/>
    <w:rsid w:val="005C298C"/>
    <w:rsid w:val="005C519A"/>
    <w:rsid w:val="005C5870"/>
    <w:rsid w:val="005C77C4"/>
    <w:rsid w:val="005D059A"/>
    <w:rsid w:val="005D07C5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5CCD"/>
    <w:rsid w:val="005E7088"/>
    <w:rsid w:val="005E77DC"/>
    <w:rsid w:val="005E7E1B"/>
    <w:rsid w:val="005F0108"/>
    <w:rsid w:val="005F0291"/>
    <w:rsid w:val="005F0ECC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CD1"/>
    <w:rsid w:val="00614FE3"/>
    <w:rsid w:val="006150C7"/>
    <w:rsid w:val="006151F2"/>
    <w:rsid w:val="0061567B"/>
    <w:rsid w:val="00615AC8"/>
    <w:rsid w:val="0062152A"/>
    <w:rsid w:val="00623583"/>
    <w:rsid w:val="0062462F"/>
    <w:rsid w:val="00624BA1"/>
    <w:rsid w:val="00625728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B53"/>
    <w:rsid w:val="00682F27"/>
    <w:rsid w:val="00684B92"/>
    <w:rsid w:val="006859DB"/>
    <w:rsid w:val="0068678D"/>
    <w:rsid w:val="006872DC"/>
    <w:rsid w:val="00687488"/>
    <w:rsid w:val="006904ED"/>
    <w:rsid w:val="00690E2E"/>
    <w:rsid w:val="006915D7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C1445"/>
    <w:rsid w:val="006C314C"/>
    <w:rsid w:val="006C3AB0"/>
    <w:rsid w:val="006C4F54"/>
    <w:rsid w:val="006C4FC1"/>
    <w:rsid w:val="006C51A5"/>
    <w:rsid w:val="006C529D"/>
    <w:rsid w:val="006C52F5"/>
    <w:rsid w:val="006C53D0"/>
    <w:rsid w:val="006C54AB"/>
    <w:rsid w:val="006C5503"/>
    <w:rsid w:val="006C6798"/>
    <w:rsid w:val="006C6DF7"/>
    <w:rsid w:val="006D0C12"/>
    <w:rsid w:val="006D0E6B"/>
    <w:rsid w:val="006D2146"/>
    <w:rsid w:val="006D2DC9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108D3"/>
    <w:rsid w:val="0071118B"/>
    <w:rsid w:val="00711C66"/>
    <w:rsid w:val="00711E13"/>
    <w:rsid w:val="00712799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36A3"/>
    <w:rsid w:val="007239B6"/>
    <w:rsid w:val="00723A62"/>
    <w:rsid w:val="0072490A"/>
    <w:rsid w:val="00724B64"/>
    <w:rsid w:val="0072517D"/>
    <w:rsid w:val="00726878"/>
    <w:rsid w:val="0073124A"/>
    <w:rsid w:val="00731B79"/>
    <w:rsid w:val="007320A2"/>
    <w:rsid w:val="007327CE"/>
    <w:rsid w:val="00733385"/>
    <w:rsid w:val="00733893"/>
    <w:rsid w:val="00734A05"/>
    <w:rsid w:val="00734A07"/>
    <w:rsid w:val="00734A21"/>
    <w:rsid w:val="00734BF8"/>
    <w:rsid w:val="00734FE8"/>
    <w:rsid w:val="00735B14"/>
    <w:rsid w:val="00735C6F"/>
    <w:rsid w:val="00735C77"/>
    <w:rsid w:val="007369C4"/>
    <w:rsid w:val="007370D9"/>
    <w:rsid w:val="00737A31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6B44"/>
    <w:rsid w:val="00757F0B"/>
    <w:rsid w:val="007626D0"/>
    <w:rsid w:val="007637BF"/>
    <w:rsid w:val="0076439F"/>
    <w:rsid w:val="007651CA"/>
    <w:rsid w:val="00767519"/>
    <w:rsid w:val="007701CC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5499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4A13"/>
    <w:rsid w:val="0078539D"/>
    <w:rsid w:val="007856C1"/>
    <w:rsid w:val="00785B0F"/>
    <w:rsid w:val="00787051"/>
    <w:rsid w:val="00787536"/>
    <w:rsid w:val="0079018D"/>
    <w:rsid w:val="007901DC"/>
    <w:rsid w:val="00791A00"/>
    <w:rsid w:val="00791DDB"/>
    <w:rsid w:val="00792CEE"/>
    <w:rsid w:val="007936A8"/>
    <w:rsid w:val="007962B4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A771C"/>
    <w:rsid w:val="007B0397"/>
    <w:rsid w:val="007B0ADB"/>
    <w:rsid w:val="007B1645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7A2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4F8"/>
    <w:rsid w:val="007D5E27"/>
    <w:rsid w:val="007D6F64"/>
    <w:rsid w:val="007E1782"/>
    <w:rsid w:val="007E239A"/>
    <w:rsid w:val="007E25AB"/>
    <w:rsid w:val="007E2F41"/>
    <w:rsid w:val="007E44FC"/>
    <w:rsid w:val="007E5AC2"/>
    <w:rsid w:val="007E6DFA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DC6C"/>
    <w:rsid w:val="00820DC7"/>
    <w:rsid w:val="00820FFB"/>
    <w:rsid w:val="00821698"/>
    <w:rsid w:val="00821A5B"/>
    <w:rsid w:val="008221FE"/>
    <w:rsid w:val="0082236E"/>
    <w:rsid w:val="00822BF5"/>
    <w:rsid w:val="00824894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4358"/>
    <w:rsid w:val="008346BD"/>
    <w:rsid w:val="00834923"/>
    <w:rsid w:val="008359EB"/>
    <w:rsid w:val="00836B7A"/>
    <w:rsid w:val="00836DEE"/>
    <w:rsid w:val="00837B90"/>
    <w:rsid w:val="008409AA"/>
    <w:rsid w:val="00840FB8"/>
    <w:rsid w:val="00841924"/>
    <w:rsid w:val="00841FC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20A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7354"/>
    <w:rsid w:val="00967F99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38B1"/>
    <w:rsid w:val="00993D2E"/>
    <w:rsid w:val="00996258"/>
    <w:rsid w:val="00996306"/>
    <w:rsid w:val="00996744"/>
    <w:rsid w:val="00997C35"/>
    <w:rsid w:val="00997CF4"/>
    <w:rsid w:val="009A05D5"/>
    <w:rsid w:val="009A1169"/>
    <w:rsid w:val="009A164C"/>
    <w:rsid w:val="009A1AAC"/>
    <w:rsid w:val="009A2BB6"/>
    <w:rsid w:val="009A2CB8"/>
    <w:rsid w:val="009A3789"/>
    <w:rsid w:val="009A45A2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6677"/>
    <w:rsid w:val="009B76E3"/>
    <w:rsid w:val="009B7A72"/>
    <w:rsid w:val="009B7BB8"/>
    <w:rsid w:val="009C014C"/>
    <w:rsid w:val="009C08FB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9F4"/>
    <w:rsid w:val="009D7D19"/>
    <w:rsid w:val="009E126D"/>
    <w:rsid w:val="009E33D7"/>
    <w:rsid w:val="009E3CD1"/>
    <w:rsid w:val="009E4A43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5F69"/>
    <w:rsid w:val="00A26361"/>
    <w:rsid w:val="00A26491"/>
    <w:rsid w:val="00A27A03"/>
    <w:rsid w:val="00A3017C"/>
    <w:rsid w:val="00A301BA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276"/>
    <w:rsid w:val="00A52895"/>
    <w:rsid w:val="00A52D7D"/>
    <w:rsid w:val="00A531E2"/>
    <w:rsid w:val="00A539A5"/>
    <w:rsid w:val="00A53DA0"/>
    <w:rsid w:val="00A5404D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3D06"/>
    <w:rsid w:val="00AC429F"/>
    <w:rsid w:val="00AC58FC"/>
    <w:rsid w:val="00AC60B4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369"/>
    <w:rsid w:val="00AD69FF"/>
    <w:rsid w:val="00AD702B"/>
    <w:rsid w:val="00AD72E6"/>
    <w:rsid w:val="00AD7C95"/>
    <w:rsid w:val="00AD7FCD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E8A"/>
    <w:rsid w:val="00AF7213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D6"/>
    <w:rsid w:val="00B07E52"/>
    <w:rsid w:val="00B10010"/>
    <w:rsid w:val="00B11775"/>
    <w:rsid w:val="00B11C8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805"/>
    <w:rsid w:val="00B70F2E"/>
    <w:rsid w:val="00B721CD"/>
    <w:rsid w:val="00B7267A"/>
    <w:rsid w:val="00B726FF"/>
    <w:rsid w:val="00B72A5B"/>
    <w:rsid w:val="00B72AA4"/>
    <w:rsid w:val="00B75454"/>
    <w:rsid w:val="00B7674B"/>
    <w:rsid w:val="00B76BCD"/>
    <w:rsid w:val="00B76EE9"/>
    <w:rsid w:val="00B77231"/>
    <w:rsid w:val="00B77880"/>
    <w:rsid w:val="00B80D90"/>
    <w:rsid w:val="00B82613"/>
    <w:rsid w:val="00B82620"/>
    <w:rsid w:val="00B828B5"/>
    <w:rsid w:val="00B82AE1"/>
    <w:rsid w:val="00B82ED8"/>
    <w:rsid w:val="00B83E1B"/>
    <w:rsid w:val="00B845D0"/>
    <w:rsid w:val="00B84A80"/>
    <w:rsid w:val="00B84E9C"/>
    <w:rsid w:val="00B8522F"/>
    <w:rsid w:val="00B85522"/>
    <w:rsid w:val="00B86CE3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F81"/>
    <w:rsid w:val="00BC5670"/>
    <w:rsid w:val="00BC58B9"/>
    <w:rsid w:val="00BC6519"/>
    <w:rsid w:val="00BD019F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5B4"/>
    <w:rsid w:val="00BD7D14"/>
    <w:rsid w:val="00BE02B4"/>
    <w:rsid w:val="00BE28C1"/>
    <w:rsid w:val="00BE3492"/>
    <w:rsid w:val="00BE49EA"/>
    <w:rsid w:val="00BE4EC9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6BB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B28"/>
    <w:rsid w:val="00C253D2"/>
    <w:rsid w:val="00C257B7"/>
    <w:rsid w:val="00C272E8"/>
    <w:rsid w:val="00C278B6"/>
    <w:rsid w:val="00C27C76"/>
    <w:rsid w:val="00C30ABC"/>
    <w:rsid w:val="00C30B60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F35"/>
    <w:rsid w:val="00C55566"/>
    <w:rsid w:val="00C55FFD"/>
    <w:rsid w:val="00C57A01"/>
    <w:rsid w:val="00C57A2D"/>
    <w:rsid w:val="00C60B07"/>
    <w:rsid w:val="00C61D48"/>
    <w:rsid w:val="00C61D4B"/>
    <w:rsid w:val="00C621AC"/>
    <w:rsid w:val="00C62B0A"/>
    <w:rsid w:val="00C63848"/>
    <w:rsid w:val="00C63C52"/>
    <w:rsid w:val="00C63DCA"/>
    <w:rsid w:val="00C63F08"/>
    <w:rsid w:val="00C6528C"/>
    <w:rsid w:val="00C657B2"/>
    <w:rsid w:val="00C65894"/>
    <w:rsid w:val="00C661E8"/>
    <w:rsid w:val="00C676B5"/>
    <w:rsid w:val="00C70080"/>
    <w:rsid w:val="00C70084"/>
    <w:rsid w:val="00C7090B"/>
    <w:rsid w:val="00C7235B"/>
    <w:rsid w:val="00C72E18"/>
    <w:rsid w:val="00C72E6A"/>
    <w:rsid w:val="00C731AD"/>
    <w:rsid w:val="00C7380B"/>
    <w:rsid w:val="00C73B74"/>
    <w:rsid w:val="00C74421"/>
    <w:rsid w:val="00C74B76"/>
    <w:rsid w:val="00C75F2F"/>
    <w:rsid w:val="00C75FEE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31D3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AC"/>
    <w:rsid w:val="00CB1DE8"/>
    <w:rsid w:val="00CB1E3B"/>
    <w:rsid w:val="00CB1F1D"/>
    <w:rsid w:val="00CB51A3"/>
    <w:rsid w:val="00CB6795"/>
    <w:rsid w:val="00CB71F8"/>
    <w:rsid w:val="00CC05A0"/>
    <w:rsid w:val="00CC06E1"/>
    <w:rsid w:val="00CC180A"/>
    <w:rsid w:val="00CC1F61"/>
    <w:rsid w:val="00CC26DB"/>
    <w:rsid w:val="00CC300C"/>
    <w:rsid w:val="00CC35AE"/>
    <w:rsid w:val="00CC3DAA"/>
    <w:rsid w:val="00CC4C2C"/>
    <w:rsid w:val="00CC5057"/>
    <w:rsid w:val="00CC59A1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CB3"/>
    <w:rsid w:val="00D413C3"/>
    <w:rsid w:val="00D42240"/>
    <w:rsid w:val="00D427C3"/>
    <w:rsid w:val="00D42EB8"/>
    <w:rsid w:val="00D43D3C"/>
    <w:rsid w:val="00D43E0B"/>
    <w:rsid w:val="00D441E2"/>
    <w:rsid w:val="00D44374"/>
    <w:rsid w:val="00D44932"/>
    <w:rsid w:val="00D4499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5175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530"/>
    <w:rsid w:val="00DB7B06"/>
    <w:rsid w:val="00DC043D"/>
    <w:rsid w:val="00DC2610"/>
    <w:rsid w:val="00DC2793"/>
    <w:rsid w:val="00DC318A"/>
    <w:rsid w:val="00DC3A9D"/>
    <w:rsid w:val="00DC4004"/>
    <w:rsid w:val="00DC4243"/>
    <w:rsid w:val="00DC5584"/>
    <w:rsid w:val="00DC5B01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E7D52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576C"/>
    <w:rsid w:val="00E068BC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381A"/>
    <w:rsid w:val="00E3409E"/>
    <w:rsid w:val="00E348D0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3A01"/>
    <w:rsid w:val="00E54768"/>
    <w:rsid w:val="00E564C4"/>
    <w:rsid w:val="00E567C9"/>
    <w:rsid w:val="00E57E1A"/>
    <w:rsid w:val="00E604C4"/>
    <w:rsid w:val="00E60809"/>
    <w:rsid w:val="00E60CAE"/>
    <w:rsid w:val="00E61300"/>
    <w:rsid w:val="00E635B9"/>
    <w:rsid w:val="00E65D15"/>
    <w:rsid w:val="00E66CD8"/>
    <w:rsid w:val="00E67802"/>
    <w:rsid w:val="00E67EE5"/>
    <w:rsid w:val="00E7013A"/>
    <w:rsid w:val="00E72C6B"/>
    <w:rsid w:val="00E73920"/>
    <w:rsid w:val="00E7397B"/>
    <w:rsid w:val="00E73AB7"/>
    <w:rsid w:val="00E73C5E"/>
    <w:rsid w:val="00E74F5D"/>
    <w:rsid w:val="00E76034"/>
    <w:rsid w:val="00E77C9F"/>
    <w:rsid w:val="00E80440"/>
    <w:rsid w:val="00E817E0"/>
    <w:rsid w:val="00E82EE4"/>
    <w:rsid w:val="00E831E7"/>
    <w:rsid w:val="00E843B5"/>
    <w:rsid w:val="00E84A3B"/>
    <w:rsid w:val="00E85307"/>
    <w:rsid w:val="00E85B0A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4C04"/>
    <w:rsid w:val="00EA4EC9"/>
    <w:rsid w:val="00EA568E"/>
    <w:rsid w:val="00EA5E0F"/>
    <w:rsid w:val="00EA6AC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899"/>
    <w:rsid w:val="00EF1FCB"/>
    <w:rsid w:val="00EF21C3"/>
    <w:rsid w:val="00EF2E6B"/>
    <w:rsid w:val="00EF3049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3CC7"/>
    <w:rsid w:val="00F04066"/>
    <w:rsid w:val="00F0465B"/>
    <w:rsid w:val="00F05759"/>
    <w:rsid w:val="00F064EC"/>
    <w:rsid w:val="00F06BF2"/>
    <w:rsid w:val="00F07F39"/>
    <w:rsid w:val="00F10CB9"/>
    <w:rsid w:val="00F110CD"/>
    <w:rsid w:val="00F110D5"/>
    <w:rsid w:val="00F12351"/>
    <w:rsid w:val="00F1311B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65A"/>
    <w:rsid w:val="00F4275C"/>
    <w:rsid w:val="00F431CF"/>
    <w:rsid w:val="00F434B2"/>
    <w:rsid w:val="00F44D7F"/>
    <w:rsid w:val="00F45693"/>
    <w:rsid w:val="00F457A0"/>
    <w:rsid w:val="00F46CD2"/>
    <w:rsid w:val="00F52339"/>
    <w:rsid w:val="00F5277A"/>
    <w:rsid w:val="00F532E8"/>
    <w:rsid w:val="00F537FF"/>
    <w:rsid w:val="00F540F9"/>
    <w:rsid w:val="00F54E36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50CA"/>
    <w:rsid w:val="00F75330"/>
    <w:rsid w:val="00F75B66"/>
    <w:rsid w:val="00F7639A"/>
    <w:rsid w:val="00F76A8B"/>
    <w:rsid w:val="00F76BD9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A6A"/>
    <w:rsid w:val="00F84B44"/>
    <w:rsid w:val="00F85691"/>
    <w:rsid w:val="00F85F92"/>
    <w:rsid w:val="00F85F96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80E"/>
    <w:rsid w:val="00FB6B73"/>
    <w:rsid w:val="00FB7008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AC2D60"/>
    <w:rsid w:val="01D446DD"/>
    <w:rsid w:val="01E6FF7C"/>
    <w:rsid w:val="028441D1"/>
    <w:rsid w:val="02F8B489"/>
    <w:rsid w:val="030B0786"/>
    <w:rsid w:val="033DB610"/>
    <w:rsid w:val="03491455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B39E99"/>
    <w:rsid w:val="07BA243F"/>
    <w:rsid w:val="0811CB5E"/>
    <w:rsid w:val="088F6FBC"/>
    <w:rsid w:val="08B9D15B"/>
    <w:rsid w:val="09086CC6"/>
    <w:rsid w:val="09115610"/>
    <w:rsid w:val="0912C6E4"/>
    <w:rsid w:val="0960B8B2"/>
    <w:rsid w:val="09C0678C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C63F5"/>
    <w:rsid w:val="0F280164"/>
    <w:rsid w:val="0F728F80"/>
    <w:rsid w:val="0F88C7F4"/>
    <w:rsid w:val="0F9BC183"/>
    <w:rsid w:val="0FCC1D01"/>
    <w:rsid w:val="0FE16B32"/>
    <w:rsid w:val="0FE63526"/>
    <w:rsid w:val="103E17AD"/>
    <w:rsid w:val="10469032"/>
    <w:rsid w:val="10479E63"/>
    <w:rsid w:val="104AE10F"/>
    <w:rsid w:val="10715F86"/>
    <w:rsid w:val="108DEE61"/>
    <w:rsid w:val="109D58B0"/>
    <w:rsid w:val="10E807B4"/>
    <w:rsid w:val="10F675DE"/>
    <w:rsid w:val="10FE28B3"/>
    <w:rsid w:val="11194638"/>
    <w:rsid w:val="116BC8BF"/>
    <w:rsid w:val="116D670A"/>
    <w:rsid w:val="1176A1C6"/>
    <w:rsid w:val="11A2E14B"/>
    <w:rsid w:val="11B43048"/>
    <w:rsid w:val="11EE71B5"/>
    <w:rsid w:val="12110160"/>
    <w:rsid w:val="122D3687"/>
    <w:rsid w:val="1263C003"/>
    <w:rsid w:val="12BEB00D"/>
    <w:rsid w:val="1328B26E"/>
    <w:rsid w:val="1351E159"/>
    <w:rsid w:val="135DB1C9"/>
    <w:rsid w:val="13B7FDE7"/>
    <w:rsid w:val="1408B417"/>
    <w:rsid w:val="141204DA"/>
    <w:rsid w:val="145B9461"/>
    <w:rsid w:val="148CD9BB"/>
    <w:rsid w:val="14A054AA"/>
    <w:rsid w:val="14A7980B"/>
    <w:rsid w:val="14B19DDC"/>
    <w:rsid w:val="14EC58AA"/>
    <w:rsid w:val="15155F01"/>
    <w:rsid w:val="1540DA34"/>
    <w:rsid w:val="1543DF78"/>
    <w:rsid w:val="15CCB5C1"/>
    <w:rsid w:val="15F291A7"/>
    <w:rsid w:val="161BB13A"/>
    <w:rsid w:val="16343A3F"/>
    <w:rsid w:val="163F39E2"/>
    <w:rsid w:val="16512788"/>
    <w:rsid w:val="1703FA0C"/>
    <w:rsid w:val="17132A24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915AFB6"/>
    <w:rsid w:val="1945B1FC"/>
    <w:rsid w:val="194802E5"/>
    <w:rsid w:val="1954DCBA"/>
    <w:rsid w:val="196428B2"/>
    <w:rsid w:val="1A1A2A3F"/>
    <w:rsid w:val="1A219784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8E0C57"/>
    <w:rsid w:val="1CCEFC98"/>
    <w:rsid w:val="1D1DB117"/>
    <w:rsid w:val="1D3F0ADE"/>
    <w:rsid w:val="1D41F4F5"/>
    <w:rsid w:val="1D9A8466"/>
    <w:rsid w:val="1D9E6F56"/>
    <w:rsid w:val="1DBAFE4C"/>
    <w:rsid w:val="1DE2135A"/>
    <w:rsid w:val="1DE84DDC"/>
    <w:rsid w:val="1E072584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9F6A94"/>
    <w:rsid w:val="20B6CDF1"/>
    <w:rsid w:val="20BC047E"/>
    <w:rsid w:val="20C9F325"/>
    <w:rsid w:val="20EEC570"/>
    <w:rsid w:val="21A092C4"/>
    <w:rsid w:val="21A61277"/>
    <w:rsid w:val="21DCF03E"/>
    <w:rsid w:val="221A1418"/>
    <w:rsid w:val="221ECD61"/>
    <w:rsid w:val="223B3AF5"/>
    <w:rsid w:val="22767F34"/>
    <w:rsid w:val="22D3BF88"/>
    <w:rsid w:val="22E3C1A0"/>
    <w:rsid w:val="2311BFBD"/>
    <w:rsid w:val="2325766C"/>
    <w:rsid w:val="233C9985"/>
    <w:rsid w:val="233FF8B8"/>
    <w:rsid w:val="2351CD62"/>
    <w:rsid w:val="236AC034"/>
    <w:rsid w:val="23927332"/>
    <w:rsid w:val="24378946"/>
    <w:rsid w:val="244A96F8"/>
    <w:rsid w:val="2478862E"/>
    <w:rsid w:val="248414A5"/>
    <w:rsid w:val="24C3AFD6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D73698"/>
    <w:rsid w:val="26F6E0C3"/>
    <w:rsid w:val="2717C92B"/>
    <w:rsid w:val="27B55394"/>
    <w:rsid w:val="27B9D662"/>
    <w:rsid w:val="27C2F5B4"/>
    <w:rsid w:val="27D2489A"/>
    <w:rsid w:val="28872DFA"/>
    <w:rsid w:val="28A0B576"/>
    <w:rsid w:val="28CC2A15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D296556"/>
    <w:rsid w:val="2D667E6D"/>
    <w:rsid w:val="2DD6F48D"/>
    <w:rsid w:val="2E25C934"/>
    <w:rsid w:val="2E530462"/>
    <w:rsid w:val="2EE54FE5"/>
    <w:rsid w:val="2F13836E"/>
    <w:rsid w:val="2F30754C"/>
    <w:rsid w:val="2F6639AC"/>
    <w:rsid w:val="2F6B8EB9"/>
    <w:rsid w:val="2FBADAC2"/>
    <w:rsid w:val="2FE3780E"/>
    <w:rsid w:val="2FE51534"/>
    <w:rsid w:val="30D9AE4D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C3BA60"/>
    <w:rsid w:val="353DB619"/>
    <w:rsid w:val="3567B7C8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AA8E2"/>
    <w:rsid w:val="3E038D88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C7AF3F"/>
    <w:rsid w:val="44FC3CBD"/>
    <w:rsid w:val="4592DFDC"/>
    <w:rsid w:val="45E73A91"/>
    <w:rsid w:val="4654CE4C"/>
    <w:rsid w:val="46A7B5C6"/>
    <w:rsid w:val="46A87EA7"/>
    <w:rsid w:val="46E5EED4"/>
    <w:rsid w:val="46EC68CE"/>
    <w:rsid w:val="4724FB59"/>
    <w:rsid w:val="473AB2AB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C3917F"/>
    <w:rsid w:val="4FE79FC3"/>
    <w:rsid w:val="506A88C9"/>
    <w:rsid w:val="50AF5362"/>
    <w:rsid w:val="5222A505"/>
    <w:rsid w:val="52562533"/>
    <w:rsid w:val="5256DE34"/>
    <w:rsid w:val="52627402"/>
    <w:rsid w:val="532088DB"/>
    <w:rsid w:val="535A566C"/>
    <w:rsid w:val="5372681D"/>
    <w:rsid w:val="53C8C3BE"/>
    <w:rsid w:val="54164651"/>
    <w:rsid w:val="5471E3D0"/>
    <w:rsid w:val="5491432B"/>
    <w:rsid w:val="54B97B34"/>
    <w:rsid w:val="54C6812F"/>
    <w:rsid w:val="558CAF5F"/>
    <w:rsid w:val="559CF565"/>
    <w:rsid w:val="559D6674"/>
    <w:rsid w:val="55A15EC0"/>
    <w:rsid w:val="55E371A0"/>
    <w:rsid w:val="567380E6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B48B2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C07BE12"/>
    <w:rsid w:val="5CFDA8D1"/>
    <w:rsid w:val="5D27937E"/>
    <w:rsid w:val="5D6BE0D0"/>
    <w:rsid w:val="5D80CAB6"/>
    <w:rsid w:val="5DD6F304"/>
    <w:rsid w:val="5DDAE991"/>
    <w:rsid w:val="5E35B202"/>
    <w:rsid w:val="5E39F18E"/>
    <w:rsid w:val="5E66C0F7"/>
    <w:rsid w:val="5EA5CE91"/>
    <w:rsid w:val="5F1123D7"/>
    <w:rsid w:val="5F140FB7"/>
    <w:rsid w:val="5F2E5B15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22C879"/>
    <w:rsid w:val="6342E7F0"/>
    <w:rsid w:val="6361E8DA"/>
    <w:rsid w:val="6383B2B3"/>
    <w:rsid w:val="63D7C2BA"/>
    <w:rsid w:val="64136838"/>
    <w:rsid w:val="642AF548"/>
    <w:rsid w:val="6491E020"/>
    <w:rsid w:val="64A0D9D3"/>
    <w:rsid w:val="64C85F77"/>
    <w:rsid w:val="64E882BE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700201C"/>
    <w:rsid w:val="67205F1A"/>
    <w:rsid w:val="672BEDA5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82D4F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BDB15B"/>
    <w:rsid w:val="7B77501E"/>
    <w:rsid w:val="7BE6F540"/>
    <w:rsid w:val="7C1488A0"/>
    <w:rsid w:val="7C901131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F4ACD54"/>
    <w:rsid w:val="7F92FCE0"/>
    <w:rsid w:val="7FC22116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2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4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16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21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910d4591470344cf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5AIRPNAIUNRU-1830940522-9522</_dlc_DocId>
    <_dlc_DocIdUrl xmlns="71c5aaf6-e6ce-465b-b873-5148d2a4c105">
      <Url>https://nokia.sharepoint.com/sites/c5g/5gradio/_layouts/15/DocIdRedir.aspx?ID=5AIRPNAIUNRU-1830940522-9522</Url>
      <Description>5AIRPNAIUNRU-1830940522-9522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95d2e41d-1f11-4347-bb1c-11d6a32975dd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ebabf6ce-2443-438c-9946-ecc878e7654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924085-C5D9-4C1F-9138-545DBC0B1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ECF5D4-7764-4D67-A910-895D4682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5</Pages>
  <Words>1844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Ryan Keating</cp:lastModifiedBy>
  <cp:revision>5</cp:revision>
  <cp:lastPrinted>2019-03-29T00:37:00Z</cp:lastPrinted>
  <dcterms:created xsi:type="dcterms:W3CDTF">2021-01-18T13:49:00Z</dcterms:created>
  <dcterms:modified xsi:type="dcterms:W3CDTF">2021-01-18T17:22:00Z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db07e35e-aeff-4fe2-a604-bb1f996ca520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